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15F" w:rsidRDefault="004125FA">
      <w:pPr>
        <w:rPr>
          <w:sz w:val="24"/>
          <w:szCs w:val="24"/>
        </w:rPr>
      </w:pPr>
      <w:r>
        <w:rPr>
          <w:noProof/>
        </w:rPr>
        <w:drawing>
          <wp:anchor distT="0" distB="0" distL="114300" distR="114300" simplePos="0" relativeHeight="251658240" behindDoc="0" locked="0" layoutInCell="1" hidden="0" allowOverlap="1">
            <wp:simplePos x="0" y="0"/>
            <wp:positionH relativeFrom="margin">
              <wp:posOffset>4762</wp:posOffset>
            </wp:positionH>
            <wp:positionV relativeFrom="margin">
              <wp:posOffset>-480058</wp:posOffset>
            </wp:positionV>
            <wp:extent cx="3585209" cy="558800"/>
            <wp:effectExtent l="0" t="0" r="0" b="0"/>
            <wp:wrapTopAndBottom distT="0" dist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585209" cy="558800"/>
                    </a:xfrm>
                    <a:prstGeom prst="rect">
                      <a:avLst/>
                    </a:prstGeom>
                    <a:ln/>
                  </pic:spPr>
                </pic:pic>
              </a:graphicData>
            </a:graphic>
          </wp:anchor>
        </w:drawing>
      </w:r>
      <w:r>
        <w:rPr>
          <w:noProof/>
        </w:rPr>
        <mc:AlternateContent>
          <mc:Choice Requires="wpg">
            <w:drawing>
              <wp:anchor distT="0" distB="0" distL="114300" distR="114300" simplePos="0" relativeHeight="251659264" behindDoc="0" locked="0" layoutInCell="1" hidden="0" allowOverlap="1">
                <wp:simplePos x="0" y="0"/>
                <wp:positionH relativeFrom="margin">
                  <wp:posOffset>4423411</wp:posOffset>
                </wp:positionH>
                <wp:positionV relativeFrom="margin">
                  <wp:posOffset>-349882</wp:posOffset>
                </wp:positionV>
                <wp:extent cx="1985010" cy="628650"/>
                <wp:effectExtent l="0" t="0" r="0" b="0"/>
                <wp:wrapNone/>
                <wp:docPr id="2" name="Rectangle 2"/>
                <wp:cNvGraphicFramePr/>
                <a:graphic xmlns:a="http://schemas.openxmlformats.org/drawingml/2006/main">
                  <a:graphicData uri="http://schemas.microsoft.com/office/word/2010/wordprocessingShape">
                    <wps:wsp>
                      <wps:cNvSpPr/>
                      <wps:spPr>
                        <a:xfrm>
                          <a:off x="4363020" y="3475200"/>
                          <a:ext cx="1965960" cy="609600"/>
                        </a:xfrm>
                        <a:prstGeom prst="rect">
                          <a:avLst/>
                        </a:prstGeom>
                        <a:solidFill>
                          <a:srgbClr val="FFFFFF"/>
                        </a:solidFill>
                        <a:ln>
                          <a:noFill/>
                        </a:ln>
                      </wps:spPr>
                      <wps:txbx>
                        <w:txbxContent>
                          <w:p w:rsidR="005B515F" w:rsidRDefault="005B515F">
                            <w:pPr>
                              <w:spacing w:line="189" w:lineRule="auto"/>
                              <w:textDirection w:val="btLr"/>
                            </w:pPr>
                          </w:p>
                        </w:txbxContent>
                      </wps:txbx>
                      <wps:bodyPr spcFirstLastPara="1" wrap="square" lIns="91425" tIns="0" rIns="91425" bIns="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margin">
                  <wp:posOffset>4423411</wp:posOffset>
                </wp:positionH>
                <wp:positionV relativeFrom="margin">
                  <wp:posOffset>-349882</wp:posOffset>
                </wp:positionV>
                <wp:extent cx="1985010" cy="628650"/>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985010" cy="628650"/>
                        </a:xfrm>
                        <a:prstGeom prst="rect"/>
                        <a:ln/>
                      </pic:spPr>
                    </pic:pic>
                  </a:graphicData>
                </a:graphic>
              </wp:anchor>
            </w:drawing>
          </mc:Fallback>
        </mc:AlternateContent>
      </w:r>
      <w:r>
        <w:rPr>
          <w:sz w:val="24"/>
          <w:szCs w:val="24"/>
        </w:rPr>
        <w:tab/>
      </w:r>
      <w:r>
        <w:rPr>
          <w:sz w:val="22"/>
          <w:szCs w:val="22"/>
        </w:rPr>
        <w:tab/>
      </w:r>
      <w:r>
        <w:rPr>
          <w:sz w:val="22"/>
          <w:szCs w:val="22"/>
        </w:rPr>
        <w:tab/>
      </w:r>
      <w:r>
        <w:rPr>
          <w:noProof/>
        </w:rPr>
        <mc:AlternateContent>
          <mc:Choice Requires="wpg">
            <w:drawing>
              <wp:anchor distT="0" distB="0" distL="114300" distR="114300" simplePos="0" relativeHeight="251660288" behindDoc="0" locked="0" layoutInCell="1" hidden="0" allowOverlap="1">
                <wp:simplePos x="0" y="0"/>
                <wp:positionH relativeFrom="column">
                  <wp:posOffset>88901</wp:posOffset>
                </wp:positionH>
                <wp:positionV relativeFrom="paragraph">
                  <wp:posOffset>241300</wp:posOffset>
                </wp:positionV>
                <wp:extent cx="3425190" cy="323850"/>
                <wp:effectExtent l="0" t="0" r="0" b="0"/>
                <wp:wrapNone/>
                <wp:docPr id="1" name="Rectangle 1"/>
                <wp:cNvGraphicFramePr/>
                <a:graphic xmlns:a="http://schemas.openxmlformats.org/drawingml/2006/main">
                  <a:graphicData uri="http://schemas.microsoft.com/office/word/2010/wordprocessingShape">
                    <wps:wsp>
                      <wps:cNvSpPr/>
                      <wps:spPr>
                        <a:xfrm>
                          <a:off x="3642930" y="3627600"/>
                          <a:ext cx="3406140" cy="304800"/>
                        </a:xfrm>
                        <a:prstGeom prst="rect">
                          <a:avLst/>
                        </a:prstGeom>
                        <a:solidFill>
                          <a:srgbClr val="FFFFFF"/>
                        </a:solidFill>
                        <a:ln>
                          <a:noFill/>
                        </a:ln>
                      </wps:spPr>
                      <wps:txbx>
                        <w:txbxContent>
                          <w:p w:rsidR="005B515F" w:rsidRDefault="004125FA">
                            <w:pPr>
                              <w:spacing w:line="200" w:lineRule="auto"/>
                              <w:textDirection w:val="btLr"/>
                            </w:pPr>
                            <w:r>
                              <w:rPr>
                                <w:rFonts w:ascii="Garamond" w:eastAsia="Garamond" w:hAnsi="Garamond" w:cs="Garamond"/>
                                <w:smallCaps/>
                                <w:color w:val="000000"/>
                              </w:rPr>
                              <w:tab/>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241300</wp:posOffset>
                </wp:positionV>
                <wp:extent cx="3425190" cy="32385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3425190" cy="323850"/>
                        </a:xfrm>
                        <a:prstGeom prst="rect"/>
                        <a:ln/>
                      </pic:spPr>
                    </pic:pic>
                  </a:graphicData>
                </a:graphic>
              </wp:anchor>
            </w:drawing>
          </mc:Fallback>
        </mc:AlternateContent>
      </w:r>
    </w:p>
    <w:p w:rsidR="005B515F" w:rsidRDefault="005B515F">
      <w:pPr>
        <w:ind w:left="5040" w:firstLine="720"/>
        <w:rPr>
          <w:sz w:val="24"/>
          <w:szCs w:val="24"/>
        </w:rPr>
      </w:pPr>
    </w:p>
    <w:p w:rsidR="005B515F" w:rsidRDefault="004125FA">
      <w:pPr>
        <w:pBdr>
          <w:top w:val="nil"/>
          <w:left w:val="nil"/>
          <w:bottom w:val="nil"/>
          <w:right w:val="nil"/>
          <w:between w:val="nil"/>
        </w:pBdr>
        <w:spacing w:before="184" w:line="259" w:lineRule="auto"/>
        <w:ind w:left="120" w:right="150"/>
        <w:jc w:val="center"/>
        <w:rPr>
          <w:rFonts w:ascii="Arial" w:eastAsia="Arial" w:hAnsi="Arial" w:cs="Arial"/>
          <w:b/>
          <w:color w:val="000000"/>
          <w:sz w:val="22"/>
          <w:szCs w:val="22"/>
        </w:rPr>
      </w:pPr>
      <w:r>
        <w:rPr>
          <w:rFonts w:ascii="Arial" w:eastAsia="Arial" w:hAnsi="Arial" w:cs="Arial"/>
          <w:b/>
          <w:color w:val="000000"/>
          <w:sz w:val="22"/>
          <w:szCs w:val="22"/>
        </w:rPr>
        <w:t>General Criteria for Determining if a Contribution is a Gift</w:t>
      </w:r>
      <w:r>
        <w:rPr>
          <w:rFonts w:ascii="Arial" w:eastAsia="Arial" w:hAnsi="Arial" w:cs="Arial"/>
          <w:b/>
          <w:color w:val="000000"/>
          <w:sz w:val="22"/>
          <w:szCs w:val="22"/>
          <w:vertAlign w:val="superscript"/>
        </w:rPr>
        <w:footnoteReference w:id="1"/>
      </w:r>
    </w:p>
    <w:p w:rsidR="005B515F" w:rsidRDefault="004125FA">
      <w:pPr>
        <w:pBdr>
          <w:top w:val="nil"/>
          <w:left w:val="nil"/>
          <w:bottom w:val="nil"/>
          <w:right w:val="nil"/>
          <w:between w:val="nil"/>
        </w:pBdr>
        <w:spacing w:before="184" w:line="259" w:lineRule="auto"/>
        <w:ind w:left="120" w:right="150"/>
        <w:rPr>
          <w:rFonts w:ascii="Arial" w:eastAsia="Arial" w:hAnsi="Arial" w:cs="Arial"/>
          <w:color w:val="000000"/>
          <w:sz w:val="22"/>
          <w:szCs w:val="22"/>
        </w:rPr>
      </w:pPr>
      <w:r>
        <w:rPr>
          <w:rFonts w:ascii="Arial" w:eastAsia="Arial" w:hAnsi="Arial" w:cs="Arial"/>
          <w:color w:val="000000"/>
          <w:sz w:val="22"/>
          <w:szCs w:val="22"/>
        </w:rPr>
        <w:t xml:space="preserve">The following is a list of factors that will assist in determining if a contribution related to </w:t>
      </w:r>
      <w:r>
        <w:rPr>
          <w:rFonts w:ascii="Arial" w:eastAsia="Arial" w:hAnsi="Arial" w:cs="Arial"/>
          <w:b/>
          <w:i/>
          <w:color w:val="000000"/>
          <w:sz w:val="22"/>
          <w:szCs w:val="22"/>
        </w:rPr>
        <w:t xml:space="preserve">research </w:t>
      </w:r>
      <w:r>
        <w:rPr>
          <w:rFonts w:ascii="Arial" w:eastAsia="Arial" w:hAnsi="Arial" w:cs="Arial"/>
          <w:color w:val="000000"/>
          <w:sz w:val="22"/>
          <w:szCs w:val="22"/>
        </w:rPr>
        <w:t>is a gift (also called a donation, whether cash or in</w:t>
      </w:r>
      <w:r>
        <w:rPr>
          <w:rFonts w:ascii="Arial" w:eastAsia="Arial" w:hAnsi="Arial" w:cs="Arial"/>
          <w:sz w:val="22"/>
          <w:szCs w:val="22"/>
        </w:rPr>
        <w:t>-kind</w:t>
      </w:r>
      <w:r>
        <w:rPr>
          <w:rFonts w:ascii="Arial" w:eastAsia="Arial" w:hAnsi="Arial" w:cs="Arial"/>
          <w:color w:val="000000"/>
          <w:sz w:val="22"/>
          <w:szCs w:val="22"/>
        </w:rPr>
        <w:t xml:space="preserve">). Gifts are provided with no expectation of anything in return (e.g., time, services, intellectual property, specific research activities). Compensation or consideration in support of research activities and with accompanying terms and conditions are not </w:t>
      </w:r>
      <w:r>
        <w:rPr>
          <w:rFonts w:ascii="Arial" w:eastAsia="Arial" w:hAnsi="Arial" w:cs="Arial"/>
          <w:color w:val="000000"/>
          <w:sz w:val="22"/>
          <w:szCs w:val="22"/>
        </w:rPr>
        <w:t>considered gifts.</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The standard gift agreement template should be used for all gift agreements. Please contact the Office of Donor Relations for assistance with gift agreements. Any language that varies from the standard template language should be sent to the Dean’s Office</w:t>
      </w:r>
      <w:r>
        <w:rPr>
          <w:rFonts w:ascii="Arial" w:eastAsia="Arial" w:hAnsi="Arial" w:cs="Arial"/>
          <w:color w:val="000000"/>
          <w:sz w:val="22"/>
          <w:szCs w:val="22"/>
        </w:rPr>
        <w:t>, the Office of Donor Relations, the Associate Vice President for Research Administration, and the Office of General Counsel for early review. Please contact the Office of Gift Acceptance if you have further questions.</w:t>
      </w:r>
    </w:p>
    <w:p w:rsidR="005B515F" w:rsidRDefault="005B515F">
      <w:pPr>
        <w:pBdr>
          <w:top w:val="nil"/>
          <w:left w:val="nil"/>
          <w:bottom w:val="nil"/>
          <w:right w:val="nil"/>
          <w:between w:val="nil"/>
        </w:pBdr>
        <w:spacing w:before="184" w:line="259" w:lineRule="auto"/>
        <w:ind w:left="120" w:right="150"/>
        <w:rPr>
          <w:rFonts w:ascii="Arial" w:eastAsia="Arial" w:hAnsi="Arial" w:cs="Arial"/>
          <w:color w:val="000000"/>
          <w:sz w:val="22"/>
          <w:szCs w:val="22"/>
        </w:rPr>
      </w:pPr>
    </w:p>
    <w:p w:rsidR="005B515F" w:rsidRDefault="004125FA">
      <w:pPr>
        <w:pBdr>
          <w:top w:val="nil"/>
          <w:left w:val="nil"/>
          <w:bottom w:val="nil"/>
          <w:right w:val="nil"/>
          <w:between w:val="nil"/>
        </w:pBdr>
        <w:spacing w:before="184" w:line="259" w:lineRule="auto"/>
        <w:ind w:left="120" w:right="150"/>
        <w:rPr>
          <w:rFonts w:ascii="Arial" w:eastAsia="Arial" w:hAnsi="Arial" w:cs="Arial"/>
          <w:color w:val="000000"/>
          <w:sz w:val="22"/>
          <w:szCs w:val="22"/>
        </w:rPr>
      </w:pPr>
      <w:r>
        <w:rPr>
          <w:rFonts w:ascii="Arial" w:eastAsia="Arial" w:hAnsi="Arial" w:cs="Arial"/>
          <w:color w:val="000000"/>
          <w:sz w:val="22"/>
          <w:szCs w:val="22"/>
        </w:rPr>
        <w:t>CHECKLIST</w:t>
      </w:r>
    </w:p>
    <w:p w:rsidR="005B515F" w:rsidRDefault="004125FA">
      <w:pPr>
        <w:pBdr>
          <w:top w:val="nil"/>
          <w:left w:val="nil"/>
          <w:bottom w:val="nil"/>
          <w:right w:val="nil"/>
          <w:between w:val="nil"/>
        </w:pBdr>
        <w:spacing w:before="184" w:line="259" w:lineRule="auto"/>
        <w:ind w:left="120" w:right="150"/>
        <w:rPr>
          <w:rFonts w:ascii="Arial" w:eastAsia="Arial" w:hAnsi="Arial" w:cs="Arial"/>
          <w:sz w:val="22"/>
          <w:szCs w:val="22"/>
        </w:rPr>
      </w:pPr>
      <w:r>
        <w:rPr>
          <w:rFonts w:ascii="Arial" w:eastAsia="Arial" w:hAnsi="Arial" w:cs="Arial"/>
          <w:sz w:val="22"/>
          <w:szCs w:val="22"/>
        </w:rPr>
        <w:t xml:space="preserve">A contribution is a gift only if </w:t>
      </w:r>
      <w:r>
        <w:rPr>
          <w:rFonts w:ascii="Arial" w:eastAsia="Arial" w:hAnsi="Arial" w:cs="Arial"/>
          <w:i/>
          <w:sz w:val="22"/>
          <w:szCs w:val="22"/>
        </w:rPr>
        <w:t>each</w:t>
      </w:r>
      <w:r>
        <w:rPr>
          <w:rFonts w:ascii="Arial" w:eastAsia="Arial" w:hAnsi="Arial" w:cs="Arial"/>
          <w:sz w:val="22"/>
          <w:szCs w:val="22"/>
        </w:rPr>
        <w:t xml:space="preserve"> item </w:t>
      </w:r>
      <w:r>
        <w:rPr>
          <w:rFonts w:ascii="Arial" w:eastAsia="Arial" w:hAnsi="Arial" w:cs="Arial"/>
          <w:sz w:val="22"/>
          <w:szCs w:val="22"/>
        </w:rPr>
        <w:t xml:space="preserve">in the categories </w:t>
      </w:r>
      <w:r>
        <w:rPr>
          <w:rFonts w:ascii="Arial" w:eastAsia="Arial" w:hAnsi="Arial" w:cs="Arial"/>
          <w:sz w:val="22"/>
          <w:szCs w:val="22"/>
        </w:rPr>
        <w:t>below applies:</w:t>
      </w:r>
    </w:p>
    <w:p w:rsidR="005B515F" w:rsidRPr="00534CF2" w:rsidRDefault="004125FA" w:rsidP="00534CF2">
      <w:pPr>
        <w:pBdr>
          <w:top w:val="nil"/>
          <w:left w:val="nil"/>
          <w:bottom w:val="nil"/>
          <w:right w:val="nil"/>
          <w:between w:val="nil"/>
        </w:pBdr>
        <w:spacing w:before="184" w:line="259" w:lineRule="auto"/>
        <w:ind w:right="150"/>
        <w:rPr>
          <w:rFonts w:ascii="Arial" w:eastAsia="Arial" w:hAnsi="Arial" w:cs="Arial"/>
          <w:color w:val="000000"/>
          <w:sz w:val="22"/>
          <w:szCs w:val="22"/>
        </w:rPr>
      </w:pPr>
      <w:bookmarkStart w:id="0" w:name="_GoBack"/>
      <w:r w:rsidRPr="00994A1C">
        <w:rPr>
          <w:rFonts w:ascii="Arial" w:eastAsia="Arial" w:hAnsi="Arial" w:cs="Arial"/>
          <w:b/>
          <w:sz w:val="22"/>
          <w:szCs w:val="22"/>
        </w:rPr>
        <w:t>1.</w:t>
      </w:r>
      <w:r>
        <w:rPr>
          <w:rFonts w:ascii="Arial" w:eastAsia="Arial" w:hAnsi="Arial" w:cs="Arial"/>
          <w:sz w:val="22"/>
          <w:szCs w:val="22"/>
        </w:rPr>
        <w:t xml:space="preserve"> </w:t>
      </w:r>
      <w:bookmarkEnd w:id="0"/>
      <w:r w:rsidRPr="00534CF2">
        <w:rPr>
          <w:rFonts w:ascii="Arial" w:eastAsia="Arial" w:hAnsi="Arial" w:cs="Arial"/>
          <w:b/>
          <w:sz w:val="22"/>
          <w:szCs w:val="22"/>
        </w:rPr>
        <w:t xml:space="preserve">Donor Letter </w:t>
      </w:r>
      <w:r w:rsidRPr="00534CF2">
        <w:rPr>
          <w:rFonts w:ascii="Arial" w:eastAsia="Arial" w:hAnsi="Arial" w:cs="Arial"/>
          <w:b/>
          <w:sz w:val="22"/>
          <w:szCs w:val="22"/>
        </w:rPr>
        <w:t>conditions</w:t>
      </w:r>
      <w:r w:rsidRPr="00534CF2">
        <w:rPr>
          <w:rFonts w:ascii="Arial" w:eastAsia="Arial" w:hAnsi="Arial" w:cs="Arial"/>
          <w:b/>
          <w:sz w:val="22"/>
          <w:szCs w:val="22"/>
        </w:rPr>
        <w:t>:</w:t>
      </w:r>
    </w:p>
    <w:p w:rsidR="005B515F" w:rsidRDefault="004125FA">
      <w:pPr>
        <w:numPr>
          <w:ilvl w:val="0"/>
          <w:numId w:val="1"/>
        </w:numPr>
        <w:pBdr>
          <w:top w:val="nil"/>
          <w:left w:val="nil"/>
          <w:bottom w:val="nil"/>
          <w:right w:val="nil"/>
          <w:between w:val="nil"/>
        </w:pBdr>
        <w:tabs>
          <w:tab w:val="left" w:pos="1560"/>
        </w:tabs>
        <w:spacing w:before="159" w:after="120" w:line="259" w:lineRule="auto"/>
        <w:ind w:right="390"/>
        <w:rPr>
          <w:rFonts w:ascii="Arial" w:eastAsia="Arial" w:hAnsi="Arial" w:cs="Arial"/>
          <w:color w:val="000000"/>
          <w:sz w:val="22"/>
          <w:szCs w:val="22"/>
        </w:rPr>
      </w:pPr>
      <w:r>
        <w:rPr>
          <w:rFonts w:ascii="Arial" w:eastAsia="Arial" w:hAnsi="Arial" w:cs="Arial"/>
          <w:sz w:val="22"/>
          <w:szCs w:val="22"/>
        </w:rPr>
        <w:t>The donor receives</w:t>
      </w:r>
      <w:r>
        <w:rPr>
          <w:rFonts w:ascii="Arial" w:eastAsia="Arial" w:hAnsi="Arial" w:cs="Arial"/>
          <w:color w:val="000000"/>
          <w:sz w:val="22"/>
          <w:szCs w:val="22"/>
        </w:rPr>
        <w:t xml:space="preserve"> no financial benefits, i.e., no goods or services expected, implied, or provided in exchange for the gift beyond the donor’s philanthropic interest.</w:t>
      </w:r>
    </w:p>
    <w:p w:rsidR="005B515F" w:rsidRDefault="004125FA">
      <w:pPr>
        <w:numPr>
          <w:ilvl w:val="0"/>
          <w:numId w:val="1"/>
        </w:numPr>
        <w:pBdr>
          <w:top w:val="nil"/>
          <w:left w:val="nil"/>
          <w:bottom w:val="nil"/>
          <w:right w:val="nil"/>
          <w:between w:val="nil"/>
        </w:pBdr>
        <w:tabs>
          <w:tab w:val="left" w:pos="1560"/>
        </w:tabs>
        <w:spacing w:before="159" w:after="120" w:line="259" w:lineRule="auto"/>
        <w:ind w:right="390"/>
        <w:rPr>
          <w:rFonts w:ascii="Arial" w:eastAsia="Arial" w:hAnsi="Arial" w:cs="Arial"/>
          <w:color w:val="000000"/>
          <w:sz w:val="22"/>
          <w:szCs w:val="22"/>
        </w:rPr>
      </w:pPr>
      <w:r>
        <w:rPr>
          <w:rFonts w:ascii="Arial" w:eastAsia="Arial" w:hAnsi="Arial" w:cs="Arial"/>
          <w:color w:val="000000"/>
          <w:sz w:val="22"/>
          <w:szCs w:val="22"/>
        </w:rPr>
        <w:t>T</w:t>
      </w:r>
      <w:r>
        <w:rPr>
          <w:rFonts w:ascii="Arial" w:eastAsia="Arial" w:hAnsi="Arial" w:cs="Arial"/>
          <w:color w:val="000000"/>
          <w:sz w:val="22"/>
          <w:szCs w:val="22"/>
        </w:rPr>
        <w:t>he provision of the gift may specify use in an area of research or educa</w:t>
      </w:r>
      <w:r>
        <w:rPr>
          <w:rFonts w:ascii="Arial" w:eastAsia="Arial" w:hAnsi="Arial" w:cs="Arial"/>
          <w:color w:val="000000"/>
          <w:sz w:val="22"/>
          <w:szCs w:val="22"/>
        </w:rPr>
        <w:t xml:space="preserve">tion, general or specific. The </w:t>
      </w:r>
      <w:r>
        <w:rPr>
          <w:rFonts w:ascii="Arial" w:eastAsia="Arial" w:hAnsi="Arial" w:cs="Arial"/>
          <w:b/>
          <w:color w:val="000000"/>
          <w:sz w:val="22"/>
          <w:szCs w:val="22"/>
        </w:rPr>
        <w:t xml:space="preserve">donor may not </w:t>
      </w:r>
      <w:r>
        <w:rPr>
          <w:rFonts w:ascii="Arial" w:eastAsia="Arial" w:hAnsi="Arial" w:cs="Arial"/>
          <w:color w:val="000000"/>
          <w:sz w:val="22"/>
          <w:szCs w:val="22"/>
        </w:rPr>
        <w:t xml:space="preserve">prescribe specific methods, strategies, approaches, or </w:t>
      </w:r>
      <w:r>
        <w:rPr>
          <w:rFonts w:ascii="Arial" w:eastAsia="Arial" w:hAnsi="Arial" w:cs="Arial"/>
          <w:color w:val="000000"/>
          <w:sz w:val="22"/>
          <w:szCs w:val="22"/>
        </w:rPr>
        <w:t>statements of work/</w:t>
      </w:r>
      <w:r>
        <w:rPr>
          <w:rFonts w:ascii="Arial" w:eastAsia="Arial" w:hAnsi="Arial" w:cs="Arial"/>
          <w:color w:val="000000"/>
          <w:sz w:val="22"/>
          <w:szCs w:val="22"/>
        </w:rPr>
        <w:t>workplans.</w:t>
      </w:r>
    </w:p>
    <w:p w:rsidR="005B515F" w:rsidRDefault="004125FA">
      <w:pPr>
        <w:numPr>
          <w:ilvl w:val="0"/>
          <w:numId w:val="1"/>
        </w:numPr>
        <w:pBdr>
          <w:top w:val="nil"/>
          <w:left w:val="nil"/>
          <w:bottom w:val="nil"/>
          <w:right w:val="nil"/>
          <w:between w:val="nil"/>
        </w:pBdr>
        <w:tabs>
          <w:tab w:val="left" w:pos="1560"/>
        </w:tabs>
        <w:spacing w:after="120" w:line="256" w:lineRule="auto"/>
        <w:ind w:right="110"/>
        <w:rPr>
          <w:rFonts w:ascii="Arial" w:eastAsia="Arial" w:hAnsi="Arial" w:cs="Arial"/>
          <w:color w:val="000000"/>
          <w:sz w:val="22"/>
          <w:szCs w:val="22"/>
        </w:rPr>
      </w:pPr>
      <w:r>
        <w:rPr>
          <w:rFonts w:ascii="Arial" w:eastAsia="Arial" w:hAnsi="Arial" w:cs="Arial"/>
          <w:color w:val="000000"/>
          <w:sz w:val="22"/>
          <w:szCs w:val="22"/>
        </w:rPr>
        <w:t>No deliverables are required as a gift condition, though the donor</w:t>
      </w:r>
      <w:r>
        <w:rPr>
          <w:rFonts w:ascii="Arial" w:eastAsia="Arial" w:hAnsi="Arial" w:cs="Arial"/>
          <w:sz w:val="22"/>
          <w:szCs w:val="22"/>
        </w:rPr>
        <w:t xml:space="preserve">’s </w:t>
      </w:r>
      <w:r>
        <w:rPr>
          <w:rFonts w:ascii="Arial" w:eastAsia="Arial" w:hAnsi="Arial" w:cs="Arial"/>
          <w:color w:val="000000"/>
          <w:sz w:val="22"/>
          <w:szCs w:val="22"/>
        </w:rPr>
        <w:t>general intent for how the University should use the gift may be specified.</w:t>
      </w:r>
    </w:p>
    <w:p w:rsidR="005B515F" w:rsidRDefault="004125FA">
      <w:pPr>
        <w:numPr>
          <w:ilvl w:val="0"/>
          <w:numId w:val="1"/>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University does not submit technical progress reports to the donor.</w:t>
      </w:r>
    </w:p>
    <w:p w:rsidR="005B515F" w:rsidRDefault="005B515F">
      <w:pPr>
        <w:ind w:left="360"/>
        <w:rPr>
          <w:rFonts w:ascii="Arial" w:eastAsia="Arial" w:hAnsi="Arial" w:cs="Arial"/>
          <w:color w:val="000000"/>
          <w:sz w:val="22"/>
          <w:szCs w:val="22"/>
        </w:rPr>
      </w:pPr>
    </w:p>
    <w:p w:rsidR="005B515F" w:rsidRDefault="004125FA">
      <w:pPr>
        <w:numPr>
          <w:ilvl w:val="0"/>
          <w:numId w:val="1"/>
        </w:numPr>
        <w:pBdr>
          <w:top w:val="nil"/>
          <w:left w:val="nil"/>
          <w:bottom w:val="nil"/>
          <w:right w:val="nil"/>
          <w:between w:val="nil"/>
        </w:pBdr>
        <w:tabs>
          <w:tab w:val="left" w:pos="1560"/>
        </w:tabs>
        <w:spacing w:after="120" w:line="259" w:lineRule="auto"/>
        <w:ind w:right="112"/>
        <w:rPr>
          <w:rFonts w:ascii="Arial" w:eastAsia="Arial" w:hAnsi="Arial" w:cs="Arial"/>
          <w:color w:val="000000"/>
          <w:sz w:val="22"/>
          <w:szCs w:val="22"/>
        </w:rPr>
      </w:pPr>
      <w:r>
        <w:rPr>
          <w:rFonts w:ascii="Arial" w:eastAsia="Arial" w:hAnsi="Arial" w:cs="Arial"/>
          <w:color w:val="000000"/>
          <w:sz w:val="22"/>
          <w:szCs w:val="22"/>
        </w:rPr>
        <w:t xml:space="preserve">The donor cannot control </w:t>
      </w:r>
      <w:r>
        <w:rPr>
          <w:rFonts w:ascii="Arial" w:eastAsia="Arial" w:hAnsi="Arial" w:cs="Arial"/>
          <w:sz w:val="22"/>
          <w:szCs w:val="22"/>
        </w:rPr>
        <w:t xml:space="preserve">how the University expends or otherwise uses </w:t>
      </w:r>
      <w:r>
        <w:rPr>
          <w:rFonts w:ascii="Arial" w:eastAsia="Arial" w:hAnsi="Arial" w:cs="Arial"/>
          <w:color w:val="000000"/>
          <w:sz w:val="22"/>
          <w:szCs w:val="22"/>
        </w:rPr>
        <w:t xml:space="preserve">the </w:t>
      </w:r>
      <w:r>
        <w:rPr>
          <w:rFonts w:ascii="Arial" w:eastAsia="Arial" w:hAnsi="Arial" w:cs="Arial"/>
          <w:sz w:val="22"/>
          <w:szCs w:val="22"/>
        </w:rPr>
        <w:t>gift</w:t>
      </w:r>
      <w:r>
        <w:rPr>
          <w:rFonts w:ascii="Arial" w:eastAsia="Arial" w:hAnsi="Arial" w:cs="Arial"/>
          <w:color w:val="000000"/>
          <w:sz w:val="22"/>
          <w:szCs w:val="22"/>
        </w:rPr>
        <w:t>. The University, University of Mary</w:t>
      </w:r>
      <w:r>
        <w:rPr>
          <w:rFonts w:ascii="Arial" w:eastAsia="Arial" w:hAnsi="Arial" w:cs="Arial"/>
          <w:sz w:val="22"/>
          <w:szCs w:val="22"/>
        </w:rPr>
        <w:t>land College Park</w:t>
      </w:r>
      <w:r>
        <w:rPr>
          <w:rFonts w:ascii="Arial" w:eastAsia="Arial" w:hAnsi="Arial" w:cs="Arial"/>
          <w:color w:val="000000"/>
          <w:sz w:val="22"/>
          <w:szCs w:val="22"/>
        </w:rPr>
        <w:t xml:space="preserve"> Foundation, Department, Institute, or </w:t>
      </w:r>
      <w:r>
        <w:rPr>
          <w:rFonts w:ascii="Arial" w:eastAsia="Arial" w:hAnsi="Arial" w:cs="Arial"/>
          <w:sz w:val="22"/>
          <w:szCs w:val="22"/>
        </w:rPr>
        <w:t xml:space="preserve">any </w:t>
      </w:r>
      <w:r>
        <w:rPr>
          <w:rFonts w:ascii="Arial" w:eastAsia="Arial" w:hAnsi="Arial" w:cs="Arial"/>
          <w:color w:val="000000"/>
          <w:sz w:val="22"/>
          <w:szCs w:val="22"/>
        </w:rPr>
        <w:t xml:space="preserve">named individual employed by the aforementioned organizations exercise control over how the </w:t>
      </w:r>
      <w:r>
        <w:rPr>
          <w:rFonts w:ascii="Arial" w:eastAsia="Arial" w:hAnsi="Arial" w:cs="Arial"/>
          <w:sz w:val="22"/>
          <w:szCs w:val="22"/>
        </w:rPr>
        <w:t>gift</w:t>
      </w:r>
      <w:r>
        <w:rPr>
          <w:rFonts w:ascii="Arial" w:eastAsia="Arial" w:hAnsi="Arial" w:cs="Arial"/>
          <w:color w:val="000000"/>
          <w:sz w:val="22"/>
          <w:szCs w:val="22"/>
        </w:rPr>
        <w:t xml:space="preserve"> is spent. Please note: Faculty/Staff who are signers on account</w:t>
      </w:r>
      <w:r>
        <w:rPr>
          <w:rFonts w:ascii="Arial" w:eastAsia="Arial" w:hAnsi="Arial" w:cs="Arial"/>
          <w:color w:val="000000"/>
          <w:sz w:val="22"/>
          <w:szCs w:val="22"/>
        </w:rPr>
        <w:t xml:space="preserve">s </w:t>
      </w:r>
      <w:r>
        <w:rPr>
          <w:rFonts w:ascii="Arial" w:eastAsia="Arial" w:hAnsi="Arial" w:cs="Arial"/>
          <w:sz w:val="22"/>
          <w:szCs w:val="22"/>
        </w:rPr>
        <w:t xml:space="preserve">cannot </w:t>
      </w:r>
      <w:r>
        <w:rPr>
          <w:rFonts w:ascii="Arial" w:eastAsia="Arial" w:hAnsi="Arial" w:cs="Arial"/>
          <w:color w:val="000000"/>
          <w:sz w:val="22"/>
          <w:szCs w:val="22"/>
        </w:rPr>
        <w:t>donate to the gift account.</w:t>
      </w:r>
    </w:p>
    <w:p w:rsidR="005B515F" w:rsidRDefault="004125FA">
      <w:pPr>
        <w:numPr>
          <w:ilvl w:val="0"/>
          <w:numId w:val="1"/>
        </w:numPr>
        <w:pBdr>
          <w:top w:val="nil"/>
          <w:left w:val="nil"/>
          <w:bottom w:val="nil"/>
          <w:right w:val="nil"/>
          <w:between w:val="nil"/>
        </w:pBdr>
        <w:tabs>
          <w:tab w:val="left" w:pos="1560"/>
        </w:tabs>
        <w:spacing w:after="120" w:line="256" w:lineRule="auto"/>
        <w:ind w:right="160"/>
        <w:rPr>
          <w:rFonts w:ascii="Arial" w:eastAsia="Arial" w:hAnsi="Arial" w:cs="Arial"/>
          <w:color w:val="000000"/>
          <w:sz w:val="22"/>
          <w:szCs w:val="22"/>
        </w:rPr>
      </w:pPr>
      <w:r>
        <w:rPr>
          <w:rFonts w:ascii="Arial" w:eastAsia="Arial" w:hAnsi="Arial" w:cs="Arial"/>
          <w:color w:val="000000"/>
          <w:sz w:val="22"/>
          <w:szCs w:val="22"/>
        </w:rPr>
        <w:t xml:space="preserve">Donor </w:t>
      </w:r>
      <w:r>
        <w:rPr>
          <w:rFonts w:ascii="Arial" w:eastAsia="Arial" w:hAnsi="Arial" w:cs="Arial"/>
          <w:sz w:val="22"/>
          <w:szCs w:val="22"/>
        </w:rPr>
        <w:t>pre</w:t>
      </w:r>
      <w:r>
        <w:rPr>
          <w:rFonts w:ascii="Arial" w:eastAsia="Arial" w:hAnsi="Arial" w:cs="Arial"/>
          <w:sz w:val="22"/>
          <w:szCs w:val="22"/>
        </w:rPr>
        <w:t>-</w:t>
      </w:r>
      <w:r>
        <w:rPr>
          <w:rFonts w:ascii="Arial" w:eastAsia="Arial" w:hAnsi="Arial" w:cs="Arial"/>
          <w:sz w:val="22"/>
          <w:szCs w:val="22"/>
        </w:rPr>
        <w:t>approvals</w:t>
      </w:r>
      <w:r>
        <w:rPr>
          <w:rFonts w:ascii="Arial" w:eastAsia="Arial" w:hAnsi="Arial" w:cs="Arial"/>
          <w:color w:val="000000"/>
          <w:sz w:val="22"/>
          <w:szCs w:val="22"/>
        </w:rPr>
        <w:t xml:space="preserve"> are only required when University requests to redirect funds to a purpose or intent other than stated in the current donor agreement.</w:t>
      </w:r>
    </w:p>
    <w:p w:rsidR="005B515F" w:rsidRDefault="004125FA">
      <w:pPr>
        <w:numPr>
          <w:ilvl w:val="0"/>
          <w:numId w:val="1"/>
        </w:numPr>
        <w:pBdr>
          <w:top w:val="nil"/>
          <w:left w:val="nil"/>
          <w:bottom w:val="nil"/>
          <w:right w:val="nil"/>
          <w:between w:val="nil"/>
        </w:pBdr>
        <w:tabs>
          <w:tab w:val="left" w:pos="1560"/>
        </w:tabs>
        <w:spacing w:before="18" w:after="120" w:line="256" w:lineRule="auto"/>
        <w:ind w:right="158"/>
        <w:rPr>
          <w:rFonts w:ascii="Arial" w:eastAsia="Arial" w:hAnsi="Arial" w:cs="Arial"/>
          <w:color w:val="000000"/>
          <w:sz w:val="22"/>
          <w:szCs w:val="22"/>
        </w:rPr>
      </w:pPr>
      <w:r>
        <w:rPr>
          <w:rFonts w:ascii="Arial" w:eastAsia="Arial" w:hAnsi="Arial" w:cs="Arial"/>
          <w:color w:val="000000"/>
          <w:sz w:val="22"/>
          <w:szCs w:val="22"/>
        </w:rPr>
        <w:t>There is no requirement for a line-item budget or expenditures. Financial reporting to the donor is limited to stewardship purposes only.</w:t>
      </w:r>
    </w:p>
    <w:p w:rsidR="005B515F" w:rsidRDefault="004125FA">
      <w:pPr>
        <w:numPr>
          <w:ilvl w:val="0"/>
          <w:numId w:val="1"/>
        </w:numPr>
        <w:pBdr>
          <w:top w:val="nil"/>
          <w:left w:val="nil"/>
          <w:bottom w:val="nil"/>
          <w:right w:val="nil"/>
          <w:between w:val="nil"/>
        </w:pBdr>
        <w:tabs>
          <w:tab w:val="left" w:pos="1560"/>
        </w:tabs>
        <w:spacing w:before="1" w:after="120"/>
        <w:rPr>
          <w:rFonts w:ascii="Arial" w:eastAsia="Arial" w:hAnsi="Arial" w:cs="Arial"/>
          <w:color w:val="000000"/>
          <w:sz w:val="22"/>
          <w:szCs w:val="22"/>
        </w:rPr>
      </w:pPr>
      <w:r>
        <w:rPr>
          <w:rFonts w:ascii="Arial" w:eastAsia="Arial" w:hAnsi="Arial" w:cs="Arial"/>
          <w:color w:val="000000"/>
          <w:sz w:val="22"/>
          <w:szCs w:val="22"/>
        </w:rPr>
        <w:t xml:space="preserve">No donor terms or conditions </w:t>
      </w:r>
      <w:r>
        <w:rPr>
          <w:rFonts w:ascii="Arial" w:eastAsia="Arial" w:hAnsi="Arial" w:cs="Arial"/>
          <w:sz w:val="22"/>
          <w:szCs w:val="22"/>
        </w:rPr>
        <w:t>apply</w:t>
      </w:r>
      <w:r>
        <w:rPr>
          <w:rFonts w:ascii="Arial" w:eastAsia="Arial" w:hAnsi="Arial" w:cs="Arial"/>
          <w:color w:val="000000"/>
          <w:sz w:val="22"/>
          <w:szCs w:val="22"/>
        </w:rPr>
        <w:t xml:space="preserve"> to the gift.</w:t>
      </w:r>
    </w:p>
    <w:p w:rsidR="005B515F" w:rsidRDefault="004125FA">
      <w:pPr>
        <w:numPr>
          <w:ilvl w:val="0"/>
          <w:numId w:val="1"/>
        </w:numPr>
        <w:pBdr>
          <w:top w:val="nil"/>
          <w:left w:val="nil"/>
          <w:bottom w:val="nil"/>
          <w:right w:val="nil"/>
          <w:between w:val="nil"/>
        </w:pBdr>
        <w:tabs>
          <w:tab w:val="left" w:pos="1561"/>
        </w:tabs>
        <w:spacing w:before="47" w:after="120" w:line="256" w:lineRule="auto"/>
        <w:ind w:right="195"/>
        <w:rPr>
          <w:rFonts w:ascii="Arial" w:eastAsia="Arial" w:hAnsi="Arial" w:cs="Arial"/>
          <w:sz w:val="22"/>
          <w:szCs w:val="22"/>
        </w:rPr>
      </w:pPr>
      <w:r>
        <w:rPr>
          <w:rFonts w:ascii="Arial" w:eastAsia="Arial" w:hAnsi="Arial" w:cs="Arial"/>
          <w:color w:val="000000"/>
          <w:sz w:val="22"/>
          <w:szCs w:val="22"/>
        </w:rPr>
        <w:t>The donor may</w:t>
      </w:r>
      <w:r>
        <w:rPr>
          <w:rFonts w:ascii="Arial" w:eastAsia="Arial" w:hAnsi="Arial" w:cs="Arial"/>
          <w:sz w:val="22"/>
          <w:szCs w:val="22"/>
        </w:rPr>
        <w:t xml:space="preserve"> not recoup the gift (except</w:t>
      </w:r>
      <w:r>
        <w:rPr>
          <w:rFonts w:ascii="Arial" w:eastAsia="Arial" w:hAnsi="Arial" w:cs="Arial"/>
          <w:sz w:val="22"/>
          <w:szCs w:val="22"/>
        </w:rPr>
        <w:t xml:space="preserve"> under certain limited circumstances) </w:t>
      </w:r>
    </w:p>
    <w:p w:rsidR="005B515F" w:rsidRDefault="004125FA">
      <w:pPr>
        <w:numPr>
          <w:ilvl w:val="0"/>
          <w:numId w:val="1"/>
        </w:numPr>
        <w:pBdr>
          <w:top w:val="nil"/>
          <w:left w:val="nil"/>
          <w:bottom w:val="nil"/>
          <w:right w:val="nil"/>
          <w:between w:val="nil"/>
        </w:pBdr>
        <w:tabs>
          <w:tab w:val="left" w:pos="1561"/>
        </w:tabs>
        <w:spacing w:before="47" w:after="120" w:line="256" w:lineRule="auto"/>
        <w:ind w:right="195"/>
        <w:rPr>
          <w:rFonts w:ascii="Arial" w:eastAsia="Arial" w:hAnsi="Arial" w:cs="Arial"/>
          <w:sz w:val="22"/>
          <w:szCs w:val="22"/>
        </w:rPr>
      </w:pPr>
      <w:r>
        <w:rPr>
          <w:rFonts w:ascii="Arial" w:eastAsia="Arial" w:hAnsi="Arial" w:cs="Arial"/>
          <w:sz w:val="22"/>
          <w:szCs w:val="22"/>
        </w:rPr>
        <w:t xml:space="preserve">Any named gift fund requires a written gift agreement. All endowed funds require a written gift </w:t>
      </w:r>
      <w:r>
        <w:rPr>
          <w:rFonts w:ascii="Arial" w:eastAsia="Arial" w:hAnsi="Arial" w:cs="Arial"/>
          <w:sz w:val="22"/>
          <w:szCs w:val="22"/>
        </w:rPr>
        <w:lastRenderedPageBreak/>
        <w:t>agreement. Fo</w:t>
      </w:r>
      <w:r>
        <w:rPr>
          <w:rFonts w:ascii="Arial" w:eastAsia="Arial" w:hAnsi="Arial" w:cs="Arial"/>
          <w:color w:val="000000"/>
          <w:sz w:val="22"/>
          <w:szCs w:val="22"/>
        </w:rPr>
        <w:t>r assistance with gift agreements, please call the Office of Donor Relations.</w:t>
      </w:r>
    </w:p>
    <w:p w:rsidR="005B515F" w:rsidRDefault="004125FA">
      <w:pPr>
        <w:numPr>
          <w:ilvl w:val="0"/>
          <w:numId w:val="1"/>
        </w:numPr>
        <w:pBdr>
          <w:top w:val="nil"/>
          <w:left w:val="nil"/>
          <w:bottom w:val="nil"/>
          <w:right w:val="nil"/>
          <w:between w:val="nil"/>
        </w:pBdr>
        <w:tabs>
          <w:tab w:val="left" w:pos="1560"/>
        </w:tabs>
        <w:spacing w:after="120" w:line="268" w:lineRule="auto"/>
        <w:rPr>
          <w:rFonts w:ascii="Arial" w:eastAsia="Arial" w:hAnsi="Arial" w:cs="Arial"/>
          <w:color w:val="000000"/>
          <w:sz w:val="22"/>
          <w:szCs w:val="22"/>
        </w:rPr>
      </w:pPr>
      <w:r>
        <w:rPr>
          <w:rFonts w:ascii="Arial" w:eastAsia="Arial" w:hAnsi="Arial" w:cs="Arial"/>
          <w:sz w:val="22"/>
          <w:szCs w:val="22"/>
        </w:rPr>
        <w:t xml:space="preserve">The </w:t>
      </w:r>
      <w:r w:rsidRPr="008414E0">
        <w:rPr>
          <w:rFonts w:ascii="Arial" w:eastAsia="Arial" w:hAnsi="Arial" w:cs="Arial"/>
          <w:sz w:val="22"/>
          <w:szCs w:val="22"/>
        </w:rPr>
        <w:t>gift does not require th</w:t>
      </w:r>
      <w:r w:rsidRPr="008414E0">
        <w:rPr>
          <w:rFonts w:ascii="Arial" w:eastAsia="Arial" w:hAnsi="Arial" w:cs="Arial"/>
          <w:sz w:val="22"/>
          <w:szCs w:val="22"/>
        </w:rPr>
        <w:t>e</w:t>
      </w:r>
      <w:r>
        <w:rPr>
          <w:rFonts w:ascii="Arial" w:eastAsia="Arial" w:hAnsi="Arial" w:cs="Arial"/>
          <w:sz w:val="22"/>
          <w:szCs w:val="22"/>
        </w:rPr>
        <w:t xml:space="preserve"> University to engage in </w:t>
      </w:r>
      <w:r>
        <w:rPr>
          <w:rFonts w:ascii="Arial" w:eastAsia="Arial" w:hAnsi="Arial" w:cs="Arial"/>
          <w:color w:val="000000"/>
          <w:sz w:val="22"/>
          <w:szCs w:val="22"/>
        </w:rPr>
        <w:t>preferential or discriminatory practices.</w:t>
      </w:r>
    </w:p>
    <w:p w:rsidR="005B515F" w:rsidRDefault="004125FA">
      <w:pPr>
        <w:numPr>
          <w:ilvl w:val="0"/>
          <w:numId w:val="1"/>
        </w:numPr>
        <w:pBdr>
          <w:top w:val="nil"/>
          <w:left w:val="nil"/>
          <w:bottom w:val="nil"/>
          <w:right w:val="nil"/>
          <w:between w:val="nil"/>
        </w:pBdr>
        <w:tabs>
          <w:tab w:val="left" w:pos="1560"/>
        </w:tabs>
        <w:spacing w:before="18" w:after="120" w:line="259" w:lineRule="auto"/>
        <w:ind w:right="122"/>
        <w:rPr>
          <w:rFonts w:ascii="Arial" w:eastAsia="Arial" w:hAnsi="Arial" w:cs="Arial"/>
          <w:color w:val="000000"/>
          <w:sz w:val="22"/>
          <w:szCs w:val="22"/>
        </w:rPr>
      </w:pPr>
      <w:r>
        <w:rPr>
          <w:rFonts w:ascii="Arial" w:eastAsia="Arial" w:hAnsi="Arial" w:cs="Arial"/>
          <w:color w:val="000000"/>
          <w:sz w:val="22"/>
          <w:szCs w:val="22"/>
        </w:rPr>
        <w:t xml:space="preserve">The </w:t>
      </w:r>
      <w:r w:rsidRPr="008414E0">
        <w:rPr>
          <w:rFonts w:ascii="Arial" w:eastAsia="Arial" w:hAnsi="Arial" w:cs="Arial"/>
          <w:color w:val="000000"/>
          <w:sz w:val="22"/>
          <w:szCs w:val="22"/>
        </w:rPr>
        <w:t>gift is not contingent</w:t>
      </w:r>
      <w:r>
        <w:rPr>
          <w:rFonts w:ascii="Arial" w:eastAsia="Arial" w:hAnsi="Arial" w:cs="Arial"/>
          <w:color w:val="000000"/>
          <w:sz w:val="22"/>
          <w:szCs w:val="22"/>
        </w:rPr>
        <w:t xml:space="preserve"> on a specified financial commitment by the University. Any commitment of </w:t>
      </w:r>
      <w:r>
        <w:rPr>
          <w:rFonts w:ascii="Arial" w:eastAsia="Arial" w:hAnsi="Arial" w:cs="Arial"/>
          <w:sz w:val="22"/>
          <w:szCs w:val="22"/>
        </w:rPr>
        <w:t xml:space="preserve">personnel or </w:t>
      </w:r>
      <w:r>
        <w:rPr>
          <w:rFonts w:ascii="Arial" w:eastAsia="Arial" w:hAnsi="Arial" w:cs="Arial"/>
          <w:color w:val="000000"/>
          <w:sz w:val="22"/>
          <w:szCs w:val="22"/>
        </w:rPr>
        <w:t>funds toward the objective of the gift is determined solely by the Unive</w:t>
      </w:r>
      <w:r>
        <w:rPr>
          <w:rFonts w:ascii="Arial" w:eastAsia="Arial" w:hAnsi="Arial" w:cs="Arial"/>
          <w:color w:val="000000"/>
          <w:sz w:val="22"/>
          <w:szCs w:val="22"/>
        </w:rPr>
        <w:t xml:space="preserve">rsity. </w:t>
      </w:r>
    </w:p>
    <w:p w:rsidR="005B515F" w:rsidRDefault="004125FA">
      <w:pPr>
        <w:numPr>
          <w:ilvl w:val="0"/>
          <w:numId w:val="1"/>
        </w:numPr>
        <w:pBdr>
          <w:top w:val="nil"/>
          <w:left w:val="nil"/>
          <w:bottom w:val="nil"/>
          <w:right w:val="nil"/>
          <w:between w:val="nil"/>
        </w:pBdr>
        <w:tabs>
          <w:tab w:val="left" w:pos="1560"/>
        </w:tabs>
        <w:spacing w:before="18" w:after="120" w:line="259" w:lineRule="auto"/>
        <w:ind w:right="122"/>
        <w:rPr>
          <w:rFonts w:ascii="Arial" w:eastAsia="Arial" w:hAnsi="Arial" w:cs="Arial"/>
          <w:color w:val="000000"/>
          <w:sz w:val="22"/>
          <w:szCs w:val="22"/>
        </w:rPr>
      </w:pPr>
      <w:r>
        <w:rPr>
          <w:rFonts w:ascii="Arial" w:eastAsia="Arial" w:hAnsi="Arial" w:cs="Arial"/>
          <w:color w:val="000000"/>
          <w:sz w:val="22"/>
          <w:szCs w:val="22"/>
        </w:rPr>
        <w:t>No post-acceptance donor notification (e.g., change of personnel) is required by the terms of the gift.</w:t>
      </w:r>
    </w:p>
    <w:p w:rsidR="005B515F" w:rsidRDefault="004125FA">
      <w:pPr>
        <w:numPr>
          <w:ilvl w:val="0"/>
          <w:numId w:val="1"/>
        </w:numPr>
        <w:pBdr>
          <w:top w:val="nil"/>
          <w:left w:val="nil"/>
          <w:bottom w:val="nil"/>
          <w:right w:val="nil"/>
          <w:between w:val="nil"/>
        </w:pBdr>
        <w:tabs>
          <w:tab w:val="left" w:pos="1560"/>
        </w:tabs>
        <w:spacing w:after="120" w:line="268" w:lineRule="auto"/>
        <w:ind w:right="305"/>
        <w:rPr>
          <w:rFonts w:ascii="Arial" w:eastAsia="Arial" w:hAnsi="Arial" w:cs="Arial"/>
          <w:sz w:val="22"/>
          <w:szCs w:val="22"/>
        </w:rPr>
      </w:pPr>
      <w:r w:rsidRPr="008414E0">
        <w:rPr>
          <w:rFonts w:ascii="Arial" w:eastAsia="Arial" w:hAnsi="Arial" w:cs="Arial"/>
          <w:color w:val="000000"/>
          <w:sz w:val="22"/>
          <w:szCs w:val="22"/>
        </w:rPr>
        <w:t xml:space="preserve">The </w:t>
      </w:r>
      <w:r w:rsidRPr="008414E0">
        <w:rPr>
          <w:rFonts w:ascii="Arial" w:eastAsia="Arial" w:hAnsi="Arial" w:cs="Arial"/>
          <w:color w:val="000000"/>
          <w:sz w:val="22"/>
          <w:szCs w:val="22"/>
        </w:rPr>
        <w:t xml:space="preserve">gift does not </w:t>
      </w:r>
      <w:r w:rsidRPr="008414E0">
        <w:rPr>
          <w:rFonts w:ascii="Arial" w:eastAsia="Arial" w:hAnsi="Arial" w:cs="Arial"/>
          <w:sz w:val="22"/>
          <w:szCs w:val="22"/>
        </w:rPr>
        <w:t>prohibit</w:t>
      </w:r>
      <w:r>
        <w:rPr>
          <w:rFonts w:ascii="Arial" w:eastAsia="Arial" w:hAnsi="Arial" w:cs="Arial"/>
          <w:sz w:val="22"/>
          <w:szCs w:val="22"/>
        </w:rPr>
        <w:t xml:space="preserve"> the University from disclosing </w:t>
      </w:r>
      <w:r>
        <w:rPr>
          <w:rFonts w:ascii="Arial" w:eastAsia="Arial" w:hAnsi="Arial" w:cs="Arial"/>
          <w:color w:val="000000"/>
          <w:sz w:val="22"/>
          <w:szCs w:val="22"/>
        </w:rPr>
        <w:t xml:space="preserve">the existence of the gift or the </w:t>
      </w:r>
      <w:r>
        <w:rPr>
          <w:rFonts w:ascii="Arial" w:eastAsia="Arial" w:hAnsi="Arial" w:cs="Arial"/>
          <w:sz w:val="22"/>
          <w:szCs w:val="22"/>
        </w:rPr>
        <w:t xml:space="preserve">name of the </w:t>
      </w:r>
      <w:r>
        <w:rPr>
          <w:rFonts w:ascii="Arial" w:eastAsia="Arial" w:hAnsi="Arial" w:cs="Arial"/>
          <w:color w:val="000000"/>
          <w:sz w:val="22"/>
          <w:szCs w:val="22"/>
        </w:rPr>
        <w:t>donor to University leadership with stewa</w:t>
      </w:r>
      <w:r>
        <w:rPr>
          <w:rFonts w:ascii="Arial" w:eastAsia="Arial" w:hAnsi="Arial" w:cs="Arial"/>
          <w:color w:val="000000"/>
          <w:sz w:val="22"/>
          <w:szCs w:val="22"/>
        </w:rPr>
        <w:t xml:space="preserve">rdship responsibilities for gift/donation management (or as required by law). </w:t>
      </w:r>
      <w:r>
        <w:rPr>
          <w:rFonts w:ascii="Arial" w:eastAsia="Arial" w:hAnsi="Arial" w:cs="Arial"/>
          <w:sz w:val="22"/>
          <w:szCs w:val="22"/>
        </w:rPr>
        <w:t xml:space="preserve">A donor may request </w:t>
      </w:r>
      <w:r>
        <w:rPr>
          <w:rFonts w:ascii="Arial" w:eastAsia="Arial" w:hAnsi="Arial" w:cs="Arial"/>
          <w:color w:val="000000"/>
          <w:sz w:val="22"/>
          <w:szCs w:val="22"/>
        </w:rPr>
        <w:t>to remain anonymous and the U</w:t>
      </w:r>
      <w:r>
        <w:rPr>
          <w:rFonts w:ascii="Arial" w:eastAsia="Arial" w:hAnsi="Arial" w:cs="Arial"/>
          <w:sz w:val="22"/>
          <w:szCs w:val="22"/>
        </w:rPr>
        <w:t>niversity will honor such a request as permitted by applicable law.</w:t>
      </w:r>
    </w:p>
    <w:p w:rsidR="005B515F" w:rsidRDefault="004125FA">
      <w:pPr>
        <w:numPr>
          <w:ilvl w:val="0"/>
          <w:numId w:val="1"/>
        </w:numPr>
        <w:pBdr>
          <w:top w:val="nil"/>
          <w:left w:val="nil"/>
          <w:bottom w:val="nil"/>
          <w:right w:val="nil"/>
          <w:between w:val="nil"/>
        </w:pBdr>
        <w:tabs>
          <w:tab w:val="left" w:pos="1560"/>
        </w:tabs>
        <w:spacing w:after="120" w:line="268" w:lineRule="auto"/>
        <w:ind w:right="305"/>
        <w:rPr>
          <w:rFonts w:ascii="Arial" w:eastAsia="Arial" w:hAnsi="Arial" w:cs="Arial"/>
          <w:sz w:val="22"/>
          <w:szCs w:val="22"/>
        </w:rPr>
      </w:pPr>
      <w:r>
        <w:rPr>
          <w:rFonts w:ascii="Arial" w:eastAsia="Arial" w:hAnsi="Arial" w:cs="Arial"/>
          <w:sz w:val="22"/>
          <w:szCs w:val="22"/>
        </w:rPr>
        <w:t>If the gift may be used to support any research effort or pro</w:t>
      </w:r>
      <w:r>
        <w:rPr>
          <w:rFonts w:ascii="Arial" w:eastAsia="Arial" w:hAnsi="Arial" w:cs="Arial"/>
          <w:sz w:val="22"/>
          <w:szCs w:val="22"/>
        </w:rPr>
        <w:t>vide equipment or space that may be used in support of other sponsored research, the departmental research administrator and/or ORA contracts administrator have advised on whether the gift must be reported to the funding agency in proposals or post-award.</w:t>
      </w:r>
    </w:p>
    <w:p w:rsidR="005B515F" w:rsidRPr="00534CF2" w:rsidRDefault="004125FA">
      <w:pPr>
        <w:pBdr>
          <w:top w:val="nil"/>
          <w:left w:val="nil"/>
          <w:bottom w:val="nil"/>
          <w:right w:val="nil"/>
          <w:between w:val="nil"/>
        </w:pBdr>
        <w:tabs>
          <w:tab w:val="left" w:pos="1560"/>
        </w:tabs>
        <w:spacing w:after="120" w:line="268" w:lineRule="auto"/>
        <w:ind w:right="305"/>
        <w:rPr>
          <w:rFonts w:ascii="Arial" w:eastAsia="Arial" w:hAnsi="Arial" w:cs="Arial"/>
          <w:color w:val="000000"/>
          <w:sz w:val="22"/>
          <w:szCs w:val="22"/>
        </w:rPr>
      </w:pPr>
      <w:r w:rsidRPr="00994A1C">
        <w:rPr>
          <w:rFonts w:ascii="Arial" w:eastAsia="Arial" w:hAnsi="Arial" w:cs="Arial"/>
          <w:b/>
          <w:sz w:val="22"/>
          <w:szCs w:val="22"/>
        </w:rPr>
        <w:t>2</w:t>
      </w:r>
      <w:r>
        <w:rPr>
          <w:rFonts w:ascii="Arial" w:eastAsia="Arial" w:hAnsi="Arial" w:cs="Arial"/>
          <w:sz w:val="22"/>
          <w:szCs w:val="22"/>
        </w:rPr>
        <w:t xml:space="preserve">. </w:t>
      </w:r>
      <w:r>
        <w:rPr>
          <w:rFonts w:ascii="Arial" w:eastAsia="Arial" w:hAnsi="Arial" w:cs="Arial"/>
          <w:b/>
          <w:sz w:val="22"/>
          <w:szCs w:val="22"/>
        </w:rPr>
        <w:t>Export Control</w:t>
      </w:r>
      <w:r>
        <w:rPr>
          <w:rFonts w:ascii="Arial" w:eastAsia="Arial" w:hAnsi="Arial" w:cs="Arial"/>
          <w:sz w:val="22"/>
          <w:szCs w:val="22"/>
        </w:rPr>
        <w:t>:</w:t>
      </w:r>
    </w:p>
    <w:p w:rsidR="005B515F" w:rsidRDefault="004125FA">
      <w:pPr>
        <w:numPr>
          <w:ilvl w:val="0"/>
          <w:numId w:val="1"/>
        </w:numPr>
        <w:pBdr>
          <w:top w:val="nil"/>
          <w:left w:val="nil"/>
          <w:bottom w:val="nil"/>
          <w:right w:val="nil"/>
          <w:between w:val="nil"/>
        </w:pBdr>
        <w:tabs>
          <w:tab w:val="left" w:pos="1560"/>
        </w:tabs>
        <w:spacing w:after="120" w:line="268" w:lineRule="auto"/>
        <w:ind w:right="305"/>
        <w:rPr>
          <w:rFonts w:ascii="Arial" w:eastAsia="Arial" w:hAnsi="Arial" w:cs="Arial"/>
          <w:sz w:val="22"/>
          <w:szCs w:val="22"/>
        </w:rPr>
      </w:pPr>
      <w:r>
        <w:rPr>
          <w:rFonts w:ascii="Arial" w:eastAsia="Arial" w:hAnsi="Arial" w:cs="Arial"/>
          <w:sz w:val="22"/>
          <w:szCs w:val="22"/>
        </w:rPr>
        <w:t>The Donor is a US entity, or, if the donor is a non-US entity, the</w:t>
      </w:r>
      <w:r>
        <w:rPr>
          <w:rFonts w:ascii="Arial" w:eastAsia="Arial" w:hAnsi="Arial" w:cs="Arial"/>
          <w:sz w:val="22"/>
          <w:szCs w:val="22"/>
        </w:rPr>
        <w:t xml:space="preserve"> University</w:t>
      </w:r>
      <w:r>
        <w:rPr>
          <w:rFonts w:ascii="Arial" w:eastAsia="Arial" w:hAnsi="Arial" w:cs="Arial"/>
          <w:sz w:val="22"/>
          <w:szCs w:val="22"/>
        </w:rPr>
        <w:t xml:space="preserve"> Export Compliance Office has screened the entity and provided written approval. To request a screening</w:t>
      </w:r>
      <w:r>
        <w:rPr>
          <w:rFonts w:ascii="Arial" w:eastAsia="Arial" w:hAnsi="Arial" w:cs="Arial"/>
          <w:sz w:val="22"/>
          <w:szCs w:val="22"/>
        </w:rPr>
        <w:t>, contact export@umd.edu and provide the name of the entity for screening.</w:t>
      </w:r>
    </w:p>
    <w:p w:rsidR="005B515F" w:rsidRDefault="005B515F">
      <w:pPr>
        <w:pBdr>
          <w:top w:val="nil"/>
          <w:left w:val="nil"/>
          <w:bottom w:val="nil"/>
          <w:right w:val="nil"/>
          <w:between w:val="nil"/>
        </w:pBdr>
        <w:tabs>
          <w:tab w:val="left" w:pos="1560"/>
        </w:tabs>
        <w:spacing w:after="120" w:line="268" w:lineRule="auto"/>
        <w:ind w:left="720" w:right="305"/>
        <w:rPr>
          <w:rFonts w:ascii="Arial" w:eastAsia="Arial" w:hAnsi="Arial" w:cs="Arial"/>
          <w:sz w:val="22"/>
          <w:szCs w:val="22"/>
        </w:rPr>
      </w:pPr>
    </w:p>
    <w:p w:rsidR="005B515F" w:rsidRDefault="004125FA">
      <w:pPr>
        <w:pBdr>
          <w:top w:val="nil"/>
          <w:left w:val="nil"/>
          <w:bottom w:val="nil"/>
          <w:right w:val="nil"/>
          <w:between w:val="nil"/>
        </w:pBdr>
        <w:tabs>
          <w:tab w:val="left" w:pos="1560"/>
        </w:tabs>
        <w:spacing w:after="120" w:line="268" w:lineRule="auto"/>
        <w:ind w:right="305"/>
        <w:rPr>
          <w:rFonts w:ascii="Arial" w:eastAsia="Arial" w:hAnsi="Arial" w:cs="Arial"/>
          <w:sz w:val="22"/>
          <w:szCs w:val="22"/>
        </w:rPr>
      </w:pPr>
      <w:r w:rsidRPr="00994A1C">
        <w:rPr>
          <w:rFonts w:ascii="Arial" w:eastAsia="Arial" w:hAnsi="Arial" w:cs="Arial"/>
          <w:b/>
          <w:sz w:val="22"/>
          <w:szCs w:val="22"/>
        </w:rPr>
        <w:t>3.</w:t>
      </w:r>
      <w:r>
        <w:rPr>
          <w:rFonts w:ascii="Arial" w:eastAsia="Arial" w:hAnsi="Arial" w:cs="Arial"/>
          <w:sz w:val="22"/>
          <w:szCs w:val="22"/>
        </w:rPr>
        <w:t xml:space="preserve"> </w:t>
      </w:r>
      <w:r>
        <w:rPr>
          <w:rFonts w:ascii="Arial" w:eastAsia="Arial" w:hAnsi="Arial" w:cs="Arial"/>
          <w:b/>
          <w:sz w:val="22"/>
          <w:szCs w:val="22"/>
        </w:rPr>
        <w:t>I</w:t>
      </w:r>
      <w:r>
        <w:rPr>
          <w:rFonts w:ascii="Arial" w:eastAsia="Arial" w:hAnsi="Arial" w:cs="Arial"/>
          <w:b/>
          <w:sz w:val="22"/>
          <w:szCs w:val="22"/>
        </w:rPr>
        <w:t xml:space="preserve">ntellectual </w:t>
      </w:r>
      <w:r>
        <w:rPr>
          <w:rFonts w:ascii="Arial" w:eastAsia="Arial" w:hAnsi="Arial" w:cs="Arial"/>
          <w:b/>
          <w:sz w:val="22"/>
          <w:szCs w:val="22"/>
        </w:rPr>
        <w:t>P</w:t>
      </w:r>
      <w:r>
        <w:rPr>
          <w:rFonts w:ascii="Arial" w:eastAsia="Arial" w:hAnsi="Arial" w:cs="Arial"/>
          <w:b/>
          <w:sz w:val="22"/>
          <w:szCs w:val="22"/>
        </w:rPr>
        <w:t>roperty</w:t>
      </w:r>
      <w:r>
        <w:rPr>
          <w:rFonts w:ascii="Arial" w:eastAsia="Arial" w:hAnsi="Arial" w:cs="Arial"/>
          <w:sz w:val="22"/>
          <w:szCs w:val="22"/>
        </w:rPr>
        <w:t>:</w:t>
      </w:r>
    </w:p>
    <w:p w:rsidR="005B515F" w:rsidRDefault="004125FA">
      <w:pPr>
        <w:numPr>
          <w:ilvl w:val="0"/>
          <w:numId w:val="1"/>
        </w:numPr>
        <w:tabs>
          <w:tab w:val="left" w:pos="1560"/>
        </w:tabs>
        <w:spacing w:line="259" w:lineRule="auto"/>
        <w:ind w:right="288"/>
        <w:rPr>
          <w:rFonts w:ascii="Arial" w:eastAsia="Arial" w:hAnsi="Arial" w:cs="Arial"/>
          <w:sz w:val="22"/>
          <w:szCs w:val="22"/>
        </w:rPr>
      </w:pPr>
      <w:r>
        <w:rPr>
          <w:rFonts w:ascii="Arial" w:eastAsia="Arial" w:hAnsi="Arial" w:cs="Arial"/>
          <w:sz w:val="22"/>
          <w:szCs w:val="22"/>
        </w:rPr>
        <w:t>The donor has no right to acquire an interest in the University’s intellectual property or restrict the University’s right to use its intellectual</w:t>
      </w:r>
      <w:r>
        <w:rPr>
          <w:rFonts w:ascii="Arial" w:eastAsia="Arial" w:hAnsi="Arial" w:cs="Arial"/>
          <w:sz w:val="22"/>
          <w:szCs w:val="22"/>
        </w:rPr>
        <w:t xml:space="preserve"> property, including intellectual property developed as a result of the effort funded by the gift. Any conditions for the disposition of intellectual property (including open-source software or public dedication or a requirement to put materials in the pub</w:t>
      </w:r>
      <w:r>
        <w:rPr>
          <w:rFonts w:ascii="Arial" w:eastAsia="Arial" w:hAnsi="Arial" w:cs="Arial"/>
          <w:sz w:val="22"/>
          <w:szCs w:val="22"/>
        </w:rPr>
        <w:t xml:space="preserve">lic domain) must be approved by UM Ventures </w:t>
      </w:r>
      <w:r>
        <w:rPr>
          <w:rFonts w:ascii="Arial" w:eastAsia="Arial" w:hAnsi="Arial" w:cs="Arial"/>
          <w:sz w:val="22"/>
          <w:szCs w:val="22"/>
        </w:rPr>
        <w:t>prior to gift acceptance. Please use this form to make the request: (</w:t>
      </w:r>
      <w:hyperlink r:id="rId11" w:history="1">
        <w:r>
          <w:rPr>
            <w:rFonts w:ascii="Arial" w:eastAsia="Arial" w:hAnsi="Arial" w:cs="Arial"/>
            <w:sz w:val="22"/>
            <w:szCs w:val="22"/>
          </w:rPr>
          <w:t>https://www.umventures.org/sites/umventures.com/files/Gift%20IP_waiver_form.docx</w:t>
        </w:r>
      </w:hyperlink>
    </w:p>
    <w:p w:rsidR="005B515F" w:rsidRDefault="005B515F">
      <w:pPr>
        <w:pBdr>
          <w:top w:val="nil"/>
          <w:left w:val="nil"/>
          <w:bottom w:val="nil"/>
          <w:right w:val="nil"/>
          <w:between w:val="nil"/>
        </w:pBdr>
        <w:tabs>
          <w:tab w:val="left" w:pos="1560"/>
        </w:tabs>
        <w:spacing w:after="120" w:line="268" w:lineRule="auto"/>
        <w:ind w:right="305"/>
        <w:rPr>
          <w:rFonts w:ascii="Arial" w:eastAsia="Arial" w:hAnsi="Arial" w:cs="Arial"/>
          <w:sz w:val="22"/>
          <w:szCs w:val="22"/>
        </w:rPr>
      </w:pPr>
    </w:p>
    <w:p w:rsidR="005B515F" w:rsidRDefault="004125FA">
      <w:pPr>
        <w:pBdr>
          <w:top w:val="nil"/>
          <w:left w:val="nil"/>
          <w:bottom w:val="nil"/>
          <w:right w:val="nil"/>
          <w:between w:val="nil"/>
        </w:pBdr>
        <w:tabs>
          <w:tab w:val="left" w:pos="1560"/>
        </w:tabs>
        <w:spacing w:after="120" w:line="268" w:lineRule="auto"/>
        <w:ind w:right="305"/>
        <w:rPr>
          <w:rFonts w:ascii="Arial" w:eastAsia="Arial" w:hAnsi="Arial" w:cs="Arial"/>
          <w:sz w:val="22"/>
          <w:szCs w:val="22"/>
        </w:rPr>
      </w:pPr>
      <w:r w:rsidRPr="00994A1C">
        <w:rPr>
          <w:rFonts w:ascii="Arial" w:eastAsia="Arial" w:hAnsi="Arial" w:cs="Arial"/>
          <w:b/>
          <w:sz w:val="22"/>
          <w:szCs w:val="22"/>
        </w:rPr>
        <w:t>4.</w:t>
      </w:r>
      <w:r>
        <w:rPr>
          <w:rFonts w:ascii="Arial" w:eastAsia="Arial" w:hAnsi="Arial" w:cs="Arial"/>
          <w:sz w:val="22"/>
          <w:szCs w:val="22"/>
        </w:rPr>
        <w:t xml:space="preserve"> </w:t>
      </w:r>
      <w:r>
        <w:rPr>
          <w:rFonts w:ascii="Arial" w:eastAsia="Arial" w:hAnsi="Arial" w:cs="Arial"/>
          <w:b/>
          <w:sz w:val="22"/>
          <w:szCs w:val="22"/>
        </w:rPr>
        <w:t>C</w:t>
      </w:r>
      <w:r>
        <w:rPr>
          <w:rFonts w:ascii="Arial" w:eastAsia="Arial" w:hAnsi="Arial" w:cs="Arial"/>
          <w:b/>
          <w:sz w:val="22"/>
          <w:szCs w:val="22"/>
        </w:rPr>
        <w:t xml:space="preserve">onflict of Interest </w:t>
      </w:r>
      <w:r>
        <w:rPr>
          <w:rFonts w:ascii="Arial" w:eastAsia="Arial" w:hAnsi="Arial" w:cs="Arial"/>
          <w:b/>
          <w:sz w:val="22"/>
          <w:szCs w:val="22"/>
        </w:rPr>
        <w:t>(COI)</w:t>
      </w:r>
      <w:r>
        <w:rPr>
          <w:rFonts w:ascii="Arial" w:eastAsia="Arial" w:hAnsi="Arial" w:cs="Arial"/>
          <w:sz w:val="22"/>
          <w:szCs w:val="22"/>
        </w:rPr>
        <w:t>:</w:t>
      </w:r>
    </w:p>
    <w:p w:rsidR="005B515F" w:rsidRDefault="004125FA">
      <w:pPr>
        <w:numPr>
          <w:ilvl w:val="0"/>
          <w:numId w:val="1"/>
        </w:numPr>
        <w:tabs>
          <w:tab w:val="left" w:pos="1560"/>
        </w:tabs>
        <w:spacing w:after="120" w:line="268" w:lineRule="auto"/>
        <w:ind w:right="305"/>
        <w:rPr>
          <w:rFonts w:ascii="Arial" w:eastAsia="Arial" w:hAnsi="Arial" w:cs="Arial"/>
          <w:sz w:val="22"/>
          <w:szCs w:val="22"/>
        </w:rPr>
      </w:pPr>
      <w:r>
        <w:rPr>
          <w:rFonts w:ascii="Arial" w:eastAsia="Arial" w:hAnsi="Arial" w:cs="Arial"/>
          <w:sz w:val="22"/>
          <w:szCs w:val="22"/>
        </w:rPr>
        <w:t>All relationships between the donor and the University personnel involved in activities supported by the gift have been disclosed through the KCOI module (https://usmd.kuali.co/coi). This may include (but is not necessarily limited to) research collaborati</w:t>
      </w:r>
      <w:r>
        <w:rPr>
          <w:rFonts w:ascii="Arial" w:eastAsia="Arial" w:hAnsi="Arial" w:cs="Arial"/>
          <w:sz w:val="22"/>
          <w:szCs w:val="22"/>
        </w:rPr>
        <w:t xml:space="preserve">ons, co-authorship, employment, service as a member of the board of directors, or equity stake in the donor or donor’s company. </w:t>
      </w:r>
    </w:p>
    <w:p w:rsidR="005B515F" w:rsidRDefault="004125FA">
      <w:pPr>
        <w:numPr>
          <w:ilvl w:val="0"/>
          <w:numId w:val="1"/>
        </w:numPr>
        <w:tabs>
          <w:tab w:val="left" w:pos="1560"/>
        </w:tabs>
        <w:spacing w:after="120" w:line="268" w:lineRule="auto"/>
        <w:ind w:right="305"/>
        <w:rPr>
          <w:rFonts w:ascii="Arial" w:eastAsia="Arial" w:hAnsi="Arial" w:cs="Arial"/>
          <w:sz w:val="22"/>
          <w:szCs w:val="22"/>
        </w:rPr>
      </w:pPr>
      <w:r>
        <w:rPr>
          <w:rFonts w:ascii="Arial" w:eastAsia="Arial" w:hAnsi="Arial" w:cs="Arial"/>
          <w:sz w:val="22"/>
          <w:szCs w:val="22"/>
        </w:rPr>
        <w:t xml:space="preserve">It is understood that the COI disclosure must be reviewed and a disposition and/or approval provided by the COI committee/chair must be received prior to gift acceptance chair. </w:t>
      </w:r>
    </w:p>
    <w:p w:rsidR="005B515F" w:rsidRDefault="005B515F" w:rsidP="00534CF2">
      <w:pPr>
        <w:pBdr>
          <w:top w:val="nil"/>
          <w:left w:val="nil"/>
          <w:bottom w:val="nil"/>
          <w:right w:val="nil"/>
          <w:between w:val="nil"/>
        </w:pBdr>
        <w:tabs>
          <w:tab w:val="left" w:pos="1560"/>
        </w:tabs>
        <w:spacing w:after="120" w:line="268" w:lineRule="auto"/>
        <w:ind w:left="720" w:right="305"/>
        <w:rPr>
          <w:rFonts w:ascii="Arial" w:eastAsia="Arial" w:hAnsi="Arial" w:cs="Arial"/>
          <w:sz w:val="22"/>
          <w:szCs w:val="22"/>
        </w:rPr>
      </w:pPr>
    </w:p>
    <w:p w:rsidR="005B515F" w:rsidRDefault="005B515F">
      <w:pPr>
        <w:pBdr>
          <w:top w:val="nil"/>
          <w:left w:val="nil"/>
          <w:bottom w:val="nil"/>
          <w:right w:val="nil"/>
          <w:between w:val="nil"/>
        </w:pBdr>
        <w:spacing w:line="259" w:lineRule="auto"/>
        <w:ind w:left="119" w:right="1057"/>
        <w:rPr>
          <w:rFonts w:ascii="Arial" w:eastAsia="Arial" w:hAnsi="Arial" w:cs="Arial"/>
          <w:b/>
          <w:sz w:val="22"/>
          <w:szCs w:val="22"/>
        </w:rPr>
      </w:pPr>
    </w:p>
    <w:p w:rsidR="005B515F" w:rsidRDefault="004125FA">
      <w:pPr>
        <w:pBdr>
          <w:top w:val="nil"/>
          <w:left w:val="nil"/>
          <w:bottom w:val="nil"/>
          <w:right w:val="nil"/>
          <w:between w:val="nil"/>
        </w:pBdr>
        <w:spacing w:line="259" w:lineRule="auto"/>
        <w:ind w:left="119" w:right="1057"/>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Publications:</w:t>
      </w:r>
    </w:p>
    <w:p w:rsidR="005B515F" w:rsidRDefault="004125FA" w:rsidP="00534CF2">
      <w:pPr>
        <w:numPr>
          <w:ilvl w:val="0"/>
          <w:numId w:val="1"/>
        </w:numPr>
        <w:spacing w:before="1" w:after="120" w:line="259" w:lineRule="auto"/>
        <w:ind w:right="146"/>
        <w:rPr>
          <w:rFonts w:ascii="Arial" w:eastAsia="Arial" w:hAnsi="Arial" w:cs="Arial"/>
          <w:sz w:val="22"/>
          <w:szCs w:val="22"/>
        </w:rPr>
      </w:pPr>
      <w:r>
        <w:rPr>
          <w:rFonts w:ascii="Arial" w:eastAsia="Arial" w:hAnsi="Arial" w:cs="Arial"/>
          <w:b/>
          <w:sz w:val="22"/>
          <w:szCs w:val="22"/>
        </w:rPr>
        <w:t>The donor cannot impose restrictions on the University’s ability to publish scholarly works nor acquire any rights in the University’s publications. The donor may request acknowledgment in publications that result from the gift.</w:t>
      </w:r>
    </w:p>
    <w:p w:rsidR="005B515F" w:rsidRDefault="005B515F">
      <w:pPr>
        <w:pBdr>
          <w:top w:val="nil"/>
          <w:left w:val="nil"/>
          <w:bottom w:val="nil"/>
          <w:right w:val="nil"/>
          <w:between w:val="nil"/>
        </w:pBdr>
        <w:spacing w:line="259" w:lineRule="auto"/>
        <w:ind w:left="119" w:right="1057"/>
        <w:rPr>
          <w:rFonts w:ascii="Arial" w:eastAsia="Arial" w:hAnsi="Arial" w:cs="Arial"/>
          <w:sz w:val="22"/>
          <w:szCs w:val="22"/>
        </w:rPr>
      </w:pPr>
    </w:p>
    <w:p w:rsidR="005B515F" w:rsidRPr="00534CF2" w:rsidRDefault="004125FA">
      <w:pPr>
        <w:pBdr>
          <w:top w:val="nil"/>
          <w:left w:val="nil"/>
          <w:bottom w:val="nil"/>
          <w:right w:val="nil"/>
          <w:between w:val="nil"/>
        </w:pBdr>
        <w:spacing w:line="259" w:lineRule="auto"/>
        <w:ind w:left="119" w:right="1057"/>
        <w:rPr>
          <w:rFonts w:ascii="Arial" w:eastAsia="Arial" w:hAnsi="Arial" w:cs="Arial"/>
          <w:b/>
          <w:sz w:val="22"/>
          <w:szCs w:val="22"/>
          <w:u w:val="single"/>
        </w:rPr>
      </w:pPr>
      <w:r>
        <w:rPr>
          <w:rFonts w:ascii="Arial" w:eastAsia="Arial" w:hAnsi="Arial" w:cs="Arial"/>
          <w:sz w:val="22"/>
          <w:szCs w:val="22"/>
        </w:rPr>
        <w:t>SIGNATURES</w:t>
      </w: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Signatures required, attesting to the accuracy of this completed checklist:</w:t>
      </w:r>
    </w:p>
    <w:p w:rsidR="005B515F" w:rsidRDefault="005B515F">
      <w:pPr>
        <w:pBdr>
          <w:top w:val="nil"/>
          <w:left w:val="nil"/>
          <w:bottom w:val="nil"/>
          <w:right w:val="nil"/>
          <w:between w:val="nil"/>
        </w:pBdr>
        <w:spacing w:line="259" w:lineRule="auto"/>
        <w:ind w:left="119" w:right="1057"/>
        <w:rPr>
          <w:rFonts w:ascii="Arial" w:eastAsia="Arial" w:hAnsi="Arial" w:cs="Arial"/>
          <w:color w:val="000000"/>
          <w:sz w:val="22"/>
          <w:szCs w:val="22"/>
        </w:rPr>
      </w:pP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Individual Completing this Checklist:</w:t>
      </w: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Unit Head:</w:t>
      </w: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Dean’s Office:</w:t>
      </w:r>
    </w:p>
    <w:p w:rsidR="005B515F" w:rsidRDefault="005B515F">
      <w:pPr>
        <w:pBdr>
          <w:top w:val="nil"/>
          <w:left w:val="nil"/>
          <w:bottom w:val="nil"/>
          <w:right w:val="nil"/>
          <w:between w:val="nil"/>
        </w:pBdr>
        <w:spacing w:line="259" w:lineRule="auto"/>
        <w:ind w:left="119" w:right="1057"/>
        <w:rPr>
          <w:rFonts w:ascii="Arial" w:eastAsia="Arial" w:hAnsi="Arial" w:cs="Arial"/>
          <w:color w:val="000000"/>
          <w:sz w:val="22"/>
          <w:szCs w:val="22"/>
        </w:rPr>
      </w:pPr>
    </w:p>
    <w:p w:rsidR="005B515F" w:rsidRDefault="005B515F">
      <w:pPr>
        <w:pBdr>
          <w:top w:val="nil"/>
          <w:left w:val="nil"/>
          <w:bottom w:val="nil"/>
          <w:right w:val="nil"/>
          <w:between w:val="nil"/>
        </w:pBdr>
        <w:spacing w:line="259" w:lineRule="auto"/>
        <w:ind w:left="119" w:right="1057"/>
        <w:rPr>
          <w:rFonts w:ascii="Arial" w:eastAsia="Arial" w:hAnsi="Arial" w:cs="Arial"/>
          <w:color w:val="000000"/>
          <w:sz w:val="22"/>
          <w:szCs w:val="22"/>
        </w:rPr>
      </w:pPr>
    </w:p>
    <w:p w:rsidR="005B515F" w:rsidRDefault="004125FA">
      <w:pPr>
        <w:pBdr>
          <w:top w:val="nil"/>
          <w:left w:val="nil"/>
          <w:bottom w:val="nil"/>
          <w:right w:val="nil"/>
          <w:between w:val="nil"/>
        </w:pBdr>
        <w:spacing w:line="259" w:lineRule="auto"/>
        <w:ind w:left="119" w:right="1057"/>
        <w:rPr>
          <w:rFonts w:ascii="Arial" w:eastAsia="Arial" w:hAnsi="Arial" w:cs="Arial"/>
          <w:b/>
          <w:color w:val="000000"/>
          <w:sz w:val="22"/>
          <w:szCs w:val="22"/>
        </w:rPr>
      </w:pPr>
      <w:r>
        <w:rPr>
          <w:rFonts w:ascii="Arial" w:eastAsia="Arial" w:hAnsi="Arial" w:cs="Arial"/>
          <w:b/>
          <w:color w:val="000000"/>
          <w:sz w:val="22"/>
          <w:szCs w:val="22"/>
        </w:rPr>
        <w:t>Contact Information:</w:t>
      </w: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Gift Agreements:</w:t>
      </w:r>
      <w:r>
        <w:rPr>
          <w:rFonts w:ascii="Arial" w:eastAsia="Arial" w:hAnsi="Arial" w:cs="Arial"/>
          <w:color w:val="000000"/>
          <w:sz w:val="22"/>
          <w:szCs w:val="22"/>
        </w:rPr>
        <w:tab/>
      </w:r>
      <w:r>
        <w:rPr>
          <w:rFonts w:ascii="Arial" w:eastAsia="Arial" w:hAnsi="Arial" w:cs="Arial"/>
          <w:color w:val="000000"/>
          <w:sz w:val="22"/>
          <w:szCs w:val="22"/>
        </w:rPr>
        <w:tab/>
        <w:t>Margaret Baird</w:t>
      </w:r>
      <w:r>
        <w:rPr>
          <w:rFonts w:ascii="Arial" w:eastAsia="Arial" w:hAnsi="Arial" w:cs="Arial"/>
          <w:color w:val="000000"/>
          <w:sz w:val="22"/>
          <w:szCs w:val="22"/>
        </w:rPr>
        <w:tab/>
        <w:t>mbaird9@umd.edu</w:t>
      </w: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Gift Acceptance:</w:t>
      </w:r>
      <w:r>
        <w:rPr>
          <w:rFonts w:ascii="Arial" w:eastAsia="Arial" w:hAnsi="Arial" w:cs="Arial"/>
          <w:color w:val="000000"/>
          <w:sz w:val="22"/>
          <w:szCs w:val="22"/>
        </w:rPr>
        <w:tab/>
      </w:r>
      <w:r>
        <w:rPr>
          <w:rFonts w:ascii="Arial" w:eastAsia="Arial" w:hAnsi="Arial" w:cs="Arial"/>
          <w:color w:val="000000"/>
          <w:sz w:val="22"/>
          <w:szCs w:val="22"/>
        </w:rPr>
        <w:tab/>
        <w:t>Emi Ayala</w:t>
      </w:r>
      <w:r>
        <w:rPr>
          <w:rFonts w:ascii="Arial" w:eastAsia="Arial" w:hAnsi="Arial" w:cs="Arial"/>
          <w:color w:val="000000"/>
          <w:sz w:val="22"/>
          <w:szCs w:val="22"/>
        </w:rPr>
        <w:tab/>
      </w:r>
      <w:r>
        <w:rPr>
          <w:rFonts w:ascii="Arial" w:eastAsia="Arial" w:hAnsi="Arial" w:cs="Arial"/>
          <w:color w:val="000000"/>
          <w:sz w:val="22"/>
          <w:szCs w:val="22"/>
        </w:rPr>
        <w:tab/>
        <w:t>ayalaie@umd.ed</w:t>
      </w:r>
      <w:r>
        <w:rPr>
          <w:rFonts w:ascii="Arial" w:eastAsia="Arial" w:hAnsi="Arial" w:cs="Arial"/>
          <w:color w:val="000000"/>
          <w:sz w:val="22"/>
          <w:szCs w:val="22"/>
        </w:rPr>
        <w:t>u</w:t>
      </w:r>
    </w:p>
    <w:p w:rsidR="005B515F" w:rsidRDefault="004125FA">
      <w:pPr>
        <w:pBdr>
          <w:top w:val="nil"/>
          <w:left w:val="nil"/>
          <w:bottom w:val="nil"/>
          <w:right w:val="nil"/>
          <w:between w:val="nil"/>
        </w:pBdr>
        <w:spacing w:line="259" w:lineRule="auto"/>
        <w:ind w:left="119" w:right="1057"/>
        <w:rPr>
          <w:rFonts w:ascii="Arial" w:eastAsia="Arial" w:hAnsi="Arial" w:cs="Arial"/>
          <w:color w:val="000000"/>
          <w:sz w:val="22"/>
          <w:szCs w:val="22"/>
        </w:rPr>
      </w:pPr>
      <w:r>
        <w:rPr>
          <w:rFonts w:ascii="Arial" w:eastAsia="Arial" w:hAnsi="Arial" w:cs="Arial"/>
          <w:color w:val="000000"/>
          <w:sz w:val="22"/>
          <w:szCs w:val="22"/>
        </w:rPr>
        <w:t>Account Agreements:</w:t>
      </w:r>
      <w:r>
        <w:rPr>
          <w:rFonts w:ascii="Arial" w:eastAsia="Arial" w:hAnsi="Arial" w:cs="Arial"/>
          <w:color w:val="000000"/>
          <w:sz w:val="22"/>
          <w:szCs w:val="22"/>
        </w:rPr>
        <w:tab/>
        <w:t>Charlene Hudson</w:t>
      </w:r>
      <w:r>
        <w:rPr>
          <w:rFonts w:ascii="Arial" w:eastAsia="Arial" w:hAnsi="Arial" w:cs="Arial"/>
          <w:color w:val="000000"/>
          <w:sz w:val="22"/>
          <w:szCs w:val="22"/>
        </w:rPr>
        <w:tab/>
        <w:t>cshudson@umd.edu</w:t>
      </w:r>
    </w:p>
    <w:p w:rsidR="005B515F" w:rsidRDefault="004125FA">
      <w:pPr>
        <w:pBdr>
          <w:top w:val="nil"/>
          <w:left w:val="nil"/>
          <w:bottom w:val="nil"/>
          <w:right w:val="nil"/>
          <w:between w:val="nil"/>
        </w:pBdr>
        <w:spacing w:line="259" w:lineRule="auto"/>
        <w:ind w:left="119" w:right="1057"/>
      </w:pPr>
      <w:r>
        <w:rPr>
          <w:rFonts w:ascii="Arial" w:eastAsia="Arial" w:hAnsi="Arial" w:cs="Arial"/>
          <w:color w:val="000000"/>
          <w:sz w:val="22"/>
          <w:szCs w:val="22"/>
        </w:rPr>
        <w:t>Endowments:</w:t>
      </w:r>
      <w:r>
        <w:rPr>
          <w:rFonts w:ascii="Arial" w:eastAsia="Arial" w:hAnsi="Arial" w:cs="Arial"/>
          <w:color w:val="000000"/>
          <w:sz w:val="22"/>
          <w:szCs w:val="22"/>
        </w:rPr>
        <w:tab/>
      </w:r>
      <w:r>
        <w:rPr>
          <w:rFonts w:ascii="Arial" w:eastAsia="Arial" w:hAnsi="Arial" w:cs="Arial"/>
          <w:color w:val="000000"/>
          <w:sz w:val="22"/>
          <w:szCs w:val="22"/>
        </w:rPr>
        <w:tab/>
        <w:t>Winona Roach</w:t>
      </w:r>
      <w:r>
        <w:rPr>
          <w:rFonts w:ascii="Arial" w:eastAsia="Arial" w:hAnsi="Arial" w:cs="Arial"/>
          <w:color w:val="000000"/>
          <w:sz w:val="22"/>
          <w:szCs w:val="22"/>
        </w:rPr>
        <w:tab/>
        <w:t>wroach@umd.edu</w:t>
      </w:r>
    </w:p>
    <w:sectPr w:rsidR="005B515F">
      <w:footerReference w:type="default" r:id="rId12"/>
      <w:pgSz w:w="12240" w:h="15840"/>
      <w:pgMar w:top="1440" w:right="720" w:bottom="1440" w:left="720" w:header="14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5FA" w:rsidRDefault="004125FA">
      <w:r>
        <w:separator/>
      </w:r>
    </w:p>
  </w:endnote>
  <w:endnote w:type="continuationSeparator" w:id="0">
    <w:p w:rsidR="004125FA" w:rsidRDefault="00412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15F" w:rsidRDefault="004125FA">
    <w:pPr>
      <w:pBdr>
        <w:top w:val="nil"/>
        <w:left w:val="nil"/>
        <w:bottom w:val="nil"/>
        <w:right w:val="nil"/>
        <w:between w:val="nil"/>
      </w:pBdr>
      <w:tabs>
        <w:tab w:val="center" w:pos="4680"/>
        <w:tab w:val="right" w:pos="9360"/>
      </w:tabs>
      <w:rPr>
        <w:b/>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sidR="00534CF2">
      <w:rPr>
        <w:b/>
        <w:color w:val="000000"/>
        <w:sz w:val="18"/>
        <w:szCs w:val="18"/>
      </w:rPr>
      <w:fldChar w:fldCharType="separate"/>
    </w:r>
    <w:r w:rsidR="00994A1C">
      <w:rPr>
        <w:b/>
        <w:noProof/>
        <w:color w:val="000000"/>
        <w:sz w:val="18"/>
        <w:szCs w:val="18"/>
      </w:rPr>
      <w:t>2</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sidR="00534CF2">
      <w:rPr>
        <w:b/>
        <w:color w:val="000000"/>
        <w:sz w:val="18"/>
        <w:szCs w:val="18"/>
      </w:rPr>
      <w:fldChar w:fldCharType="separate"/>
    </w:r>
    <w:r w:rsidR="00994A1C">
      <w:rPr>
        <w:b/>
        <w:noProof/>
        <w:color w:val="000000"/>
        <w:sz w:val="18"/>
        <w:szCs w:val="18"/>
      </w:rPr>
      <w:t>3</w:t>
    </w:r>
    <w:r>
      <w:rPr>
        <w:b/>
        <w:color w:val="000000"/>
        <w:sz w:val="18"/>
        <w:szCs w:val="18"/>
      </w:rPr>
      <w:fldChar w:fldCharType="end"/>
    </w:r>
  </w:p>
  <w:p w:rsidR="005B515F" w:rsidRDefault="004125FA">
    <w:pPr>
      <w:widowControl/>
      <w:pBdr>
        <w:top w:val="nil"/>
        <w:left w:val="nil"/>
        <w:bottom w:val="nil"/>
        <w:right w:val="nil"/>
        <w:between w:val="nil"/>
      </w:pBdr>
      <w:rPr>
        <w:rFonts w:ascii="Arial" w:eastAsia="Arial" w:hAnsi="Arial" w:cs="Arial"/>
        <w:sz w:val="22"/>
        <w:szCs w:val="22"/>
      </w:rPr>
    </w:pPr>
    <w:r>
      <w:rPr>
        <w:b/>
        <w:color w:val="000000"/>
        <w:sz w:val="18"/>
        <w:szCs w:val="18"/>
      </w:rPr>
      <w:t xml:space="preserve">Last revised: </w:t>
    </w:r>
    <w:r w:rsidR="00534CF2">
      <w:rPr>
        <w:b/>
        <w:color w:val="000000"/>
        <w:sz w:val="18"/>
        <w:szCs w:val="18"/>
      </w:rPr>
      <w:t>4</w:t>
    </w:r>
    <w:r>
      <w:rPr>
        <w:b/>
        <w:color w:val="000000"/>
        <w:sz w:val="18"/>
        <w:szCs w:val="18"/>
      </w:rPr>
      <w:t>/2022</w:t>
    </w:r>
  </w:p>
  <w:p w:rsidR="005B515F" w:rsidRDefault="005B515F">
    <w:pPr>
      <w:spacing w:line="20" w:lineRule="auto"/>
      <w:rPr>
        <w:rFonts w:ascii="Arial" w:eastAsia="Arial" w:hAnsi="Arial" w:cs="Arial"/>
        <w:sz w:val="22"/>
        <w:szCs w:val="22"/>
      </w:rPr>
    </w:pPr>
  </w:p>
  <w:p w:rsidR="005B515F" w:rsidRDefault="005B515F">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5FA" w:rsidRDefault="004125FA">
      <w:r>
        <w:separator/>
      </w:r>
    </w:p>
  </w:footnote>
  <w:footnote w:type="continuationSeparator" w:id="0">
    <w:p w:rsidR="004125FA" w:rsidRDefault="004125FA">
      <w:r>
        <w:continuationSeparator/>
      </w:r>
    </w:p>
  </w:footnote>
  <w:footnote w:id="1">
    <w:p w:rsidR="005B515F" w:rsidRDefault="004125FA">
      <w:pPr>
        <w:pBdr>
          <w:top w:val="nil"/>
          <w:left w:val="nil"/>
          <w:bottom w:val="nil"/>
          <w:right w:val="nil"/>
          <w:between w:val="nil"/>
        </w:pBdr>
        <w:rPr>
          <w:color w:val="000000"/>
        </w:rPr>
      </w:pPr>
      <w:r>
        <w:rPr>
          <w:vertAlign w:val="superscript"/>
        </w:rPr>
        <w:footnoteRef/>
      </w:r>
      <w:r>
        <w:rPr>
          <w:color w:val="000000"/>
        </w:rPr>
        <w:t xml:space="preserve"> Gift and Donation are used interchangeably. </w:t>
      </w:r>
    </w:p>
  </w:footnote>
  <w:footnote w:id="2">
    <w:p w:rsidR="005B515F" w:rsidRDefault="004125FA">
      <w:pPr>
        <w:pBdr>
          <w:top w:val="nil"/>
          <w:left w:val="nil"/>
          <w:bottom w:val="nil"/>
          <w:right w:val="nil"/>
          <w:between w:val="nil"/>
        </w:pBdr>
        <w:rPr>
          <w:color w:val="000000"/>
        </w:rPr>
      </w:pPr>
      <w:r>
        <w:rPr>
          <w:vertAlign w:val="superscript"/>
        </w:rPr>
        <w:footnoteRef/>
      </w:r>
      <w:r>
        <w:rPr>
          <w:color w:val="000000"/>
        </w:rPr>
        <w:t xml:space="preserve"> See National Presidential Security Memorandum-33.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63109"/>
    <w:multiLevelType w:val="multilevel"/>
    <w:tmpl w:val="B464F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15F"/>
    <w:rsid w:val="004125FA"/>
    <w:rsid w:val="00534CF2"/>
    <w:rsid w:val="005B515F"/>
    <w:rsid w:val="008414E0"/>
    <w:rsid w:val="0099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9ADE1"/>
  <w15:docId w15:val="{4C4E05D2-2FE2-4513-A119-EEF34CC60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34C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CF2"/>
    <w:rPr>
      <w:rFonts w:ascii="Segoe UI" w:hAnsi="Segoe UI" w:cs="Segoe UI"/>
      <w:sz w:val="18"/>
      <w:szCs w:val="18"/>
    </w:rPr>
  </w:style>
  <w:style w:type="paragraph" w:styleId="Header">
    <w:name w:val="header"/>
    <w:basedOn w:val="Normal"/>
    <w:link w:val="HeaderChar"/>
    <w:uiPriority w:val="99"/>
    <w:unhideWhenUsed/>
    <w:rsid w:val="00534CF2"/>
    <w:pPr>
      <w:tabs>
        <w:tab w:val="center" w:pos="4680"/>
        <w:tab w:val="right" w:pos="9360"/>
      </w:tabs>
    </w:pPr>
  </w:style>
  <w:style w:type="character" w:customStyle="1" w:styleId="HeaderChar">
    <w:name w:val="Header Char"/>
    <w:basedOn w:val="DefaultParagraphFont"/>
    <w:link w:val="Header"/>
    <w:uiPriority w:val="99"/>
    <w:rsid w:val="00534CF2"/>
  </w:style>
  <w:style w:type="paragraph" w:styleId="Footer">
    <w:name w:val="footer"/>
    <w:basedOn w:val="Normal"/>
    <w:link w:val="FooterChar"/>
    <w:uiPriority w:val="99"/>
    <w:unhideWhenUsed/>
    <w:rsid w:val="00534CF2"/>
    <w:pPr>
      <w:tabs>
        <w:tab w:val="center" w:pos="4680"/>
        <w:tab w:val="right" w:pos="9360"/>
      </w:tabs>
    </w:pPr>
  </w:style>
  <w:style w:type="character" w:customStyle="1" w:styleId="FooterChar">
    <w:name w:val="Footer Char"/>
    <w:basedOn w:val="DefaultParagraphFont"/>
    <w:link w:val="Footer"/>
    <w:uiPriority w:val="99"/>
    <w:rsid w:val="00534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ventures.org/sites/umventures.com/files/Gift%20IP_waiver_form.docx" TargetMode="External"/><Relationship Id="rId5" Type="http://schemas.openxmlformats.org/officeDocument/2006/relationships/footnotes" Target="footnotes.xml"/><Relationship Id="rId10"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 Montgomery</dc:creator>
  <cp:lastModifiedBy>Wendy T. Montgomery</cp:lastModifiedBy>
  <cp:revision>2</cp:revision>
  <dcterms:created xsi:type="dcterms:W3CDTF">2022-12-06T19:22:00Z</dcterms:created>
  <dcterms:modified xsi:type="dcterms:W3CDTF">2022-12-06T19:22:00Z</dcterms:modified>
</cp:coreProperties>
</file>