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68CFBFC" w:rsidR="00425B22" w:rsidRDefault="00072E9A">
      <w:pPr>
        <w:pStyle w:val="Heading1"/>
        <w:spacing w:before="40" w:line="259" w:lineRule="auto"/>
        <w:ind w:left="0"/>
        <w:jc w:val="center"/>
      </w:pPr>
      <w:r>
        <w:t xml:space="preserve">Administrative </w:t>
      </w:r>
      <w:r w:rsidR="00000000">
        <w:t xml:space="preserve">Procedure for Addressing Discrimination, Harassment, Sexual Assault, </w:t>
      </w:r>
    </w:p>
    <w:p w14:paraId="00000002" w14:textId="63263368" w:rsidR="00425B22" w:rsidRDefault="00000000">
      <w:pPr>
        <w:pStyle w:val="Heading1"/>
        <w:spacing w:before="40" w:line="259" w:lineRule="auto"/>
        <w:ind w:left="0"/>
        <w:jc w:val="center"/>
        <w:rPr>
          <w:u w:val="none"/>
        </w:rPr>
      </w:pPr>
      <w:r>
        <w:t>Bullying, Retaliation, and Hostile Working Conditions in Sponsored Activities</w:t>
      </w:r>
      <w:r w:rsidR="00A9292E">
        <w:t xml:space="preserve"> (9/2023)</w:t>
      </w:r>
    </w:p>
    <w:p w14:paraId="00000003" w14:textId="77777777" w:rsidR="00425B22" w:rsidRDefault="00425B22">
      <w:pPr>
        <w:pBdr>
          <w:top w:val="nil"/>
          <w:left w:val="nil"/>
          <w:bottom w:val="nil"/>
          <w:right w:val="nil"/>
          <w:between w:val="nil"/>
        </w:pBdr>
        <w:rPr>
          <w:b/>
          <w:color w:val="000000"/>
        </w:rPr>
      </w:pPr>
    </w:p>
    <w:p w14:paraId="00000004" w14:textId="77777777" w:rsidR="00425B22" w:rsidRDefault="00425B22">
      <w:pPr>
        <w:pBdr>
          <w:top w:val="nil"/>
          <w:left w:val="nil"/>
          <w:bottom w:val="nil"/>
          <w:right w:val="nil"/>
          <w:between w:val="nil"/>
        </w:pBdr>
        <w:spacing w:before="5"/>
        <w:rPr>
          <w:b/>
        </w:rPr>
      </w:pPr>
    </w:p>
    <w:p w14:paraId="00000005" w14:textId="77777777" w:rsidR="00425B22" w:rsidRDefault="00000000">
      <w:pPr>
        <w:pBdr>
          <w:top w:val="nil"/>
          <w:left w:val="nil"/>
          <w:bottom w:val="nil"/>
          <w:right w:val="nil"/>
          <w:between w:val="nil"/>
        </w:pBdr>
        <w:spacing w:before="5"/>
        <w:rPr>
          <w:b/>
          <w:u w:val="single"/>
        </w:rPr>
      </w:pPr>
      <w:r>
        <w:rPr>
          <w:b/>
          <w:u w:val="single"/>
        </w:rPr>
        <w:t>Scope</w:t>
      </w:r>
    </w:p>
    <w:p w14:paraId="00000006" w14:textId="77777777" w:rsidR="00425B22" w:rsidRDefault="00000000">
      <w:pPr>
        <w:spacing w:before="55" w:line="259" w:lineRule="auto"/>
        <w:ind w:right="222"/>
      </w:pPr>
      <w:r>
        <w:t xml:space="preserve">This procedure applies to all sponsored awards, and is relevant to all University of Maryland, College Park (UMD) Principal Investigators (PIs) and Co-PIs; individuals funded through sponsored awards, including faculty, </w:t>
      </w:r>
      <w:proofErr w:type="gramStart"/>
      <w:r>
        <w:t>staff</w:t>
      </w:r>
      <w:proofErr w:type="gramEnd"/>
      <w:r>
        <w:t xml:space="preserve"> and students; Department Business Managers; and Office of Research Administration (ORA) and Sponsored Program Accounting and Compliance (SPAC) staff. This procedure applies to both UMD prime awards and subawards and complements the consolidated University System of Maryland (USM) and UMD Policies and Procedures.</w:t>
      </w:r>
    </w:p>
    <w:p w14:paraId="00000007" w14:textId="77777777" w:rsidR="00425B22" w:rsidRDefault="00425B22">
      <w:pPr>
        <w:pStyle w:val="Heading1"/>
        <w:spacing w:before="159"/>
        <w:ind w:left="0"/>
      </w:pPr>
    </w:p>
    <w:p w14:paraId="00000008" w14:textId="77777777" w:rsidR="00425B22" w:rsidRDefault="00000000">
      <w:pPr>
        <w:pStyle w:val="Heading1"/>
        <w:spacing w:before="159"/>
        <w:ind w:left="0"/>
        <w:rPr>
          <w:u w:val="none"/>
        </w:rPr>
      </w:pPr>
      <w:r>
        <w:t>Background</w:t>
      </w:r>
    </w:p>
    <w:p w14:paraId="00000009" w14:textId="77777777" w:rsidR="00425B22" w:rsidRDefault="00000000">
      <w:pPr>
        <w:pBdr>
          <w:top w:val="nil"/>
          <w:left w:val="nil"/>
          <w:bottom w:val="nil"/>
          <w:right w:val="nil"/>
          <w:between w:val="nil"/>
        </w:pBdr>
        <w:spacing w:before="55" w:line="259" w:lineRule="auto"/>
        <w:ind w:right="126"/>
        <w:rPr>
          <w:color w:val="000000"/>
        </w:rPr>
      </w:pPr>
      <w:r>
        <w:t>UMD</w:t>
      </w:r>
      <w:r>
        <w:rPr>
          <w:color w:val="000000"/>
        </w:rPr>
        <w:t xml:space="preserve"> is committed to creating and maintaining a working and learning environment free from </w:t>
      </w:r>
      <w:r>
        <w:t>discrimination,</w:t>
      </w:r>
      <w:r>
        <w:rPr>
          <w:color w:val="000000"/>
        </w:rPr>
        <w:t xml:space="preserve"> harassment</w:t>
      </w:r>
      <w:r>
        <w:t xml:space="preserve"> (including </w:t>
      </w:r>
      <w:r>
        <w:rPr>
          <w:color w:val="000000"/>
        </w:rPr>
        <w:t>sexual harassment), sexual assault, bullying, retaliation, and hostile working conditions (</w:t>
      </w:r>
      <w:r>
        <w:t>“misconduct”)</w:t>
      </w:r>
      <w:r>
        <w:rPr>
          <w:color w:val="000000"/>
        </w:rPr>
        <w:t xml:space="preserve">, </w:t>
      </w:r>
      <w:r>
        <w:t>including in the context of sponsored activities such as sponsored research, conferences, and scientific meetings, as set forth in applicable UMD policies</w:t>
      </w:r>
      <w:r>
        <w:rPr>
          <w:color w:val="000000"/>
        </w:rPr>
        <w:t xml:space="preserve">. </w:t>
      </w:r>
      <w:r>
        <w:t>UMD</w:t>
      </w:r>
      <w:r>
        <w:rPr>
          <w:color w:val="000000"/>
        </w:rPr>
        <w:t xml:space="preserve"> accomplishes this through training, education, prevention programs, policies, and procedures that promote prompt reporting and response, provide support to persons alleged to be victimized, prohibit retaliation, and implement timely, fair, and impartial investigations, adjudications and resolutions that ensure due process and remedy policy violations. </w:t>
      </w:r>
    </w:p>
    <w:p w14:paraId="0000000A" w14:textId="77777777" w:rsidR="00425B22" w:rsidRDefault="00425B22">
      <w:pPr>
        <w:pBdr>
          <w:top w:val="nil"/>
          <w:left w:val="nil"/>
          <w:bottom w:val="nil"/>
          <w:right w:val="nil"/>
          <w:between w:val="nil"/>
        </w:pBdr>
        <w:spacing w:before="55" w:line="259" w:lineRule="auto"/>
        <w:ind w:right="126"/>
      </w:pPr>
    </w:p>
    <w:p w14:paraId="0000000B" w14:textId="77777777" w:rsidR="00425B22" w:rsidRDefault="00000000">
      <w:pPr>
        <w:pBdr>
          <w:top w:val="nil"/>
          <w:left w:val="nil"/>
          <w:bottom w:val="nil"/>
          <w:right w:val="nil"/>
          <w:between w:val="nil"/>
        </w:pBdr>
        <w:spacing w:before="55" w:line="259" w:lineRule="auto"/>
        <w:ind w:right="126"/>
        <w:rPr>
          <w:color w:val="000000"/>
        </w:rPr>
      </w:pPr>
      <w:r>
        <w:rPr>
          <w:color w:val="000000"/>
        </w:rPr>
        <w:t xml:space="preserve">In those instances when allegations of </w:t>
      </w:r>
      <w:r>
        <w:t>misconduct</w:t>
      </w:r>
      <w:r>
        <w:rPr>
          <w:color w:val="000000"/>
        </w:rPr>
        <w:t xml:space="preserve"> are made against personnel executing activities funded through sponsored awards, UMD </w:t>
      </w:r>
      <w:r>
        <w:t xml:space="preserve">also </w:t>
      </w:r>
      <w:r>
        <w:rPr>
          <w:color w:val="000000"/>
        </w:rPr>
        <w:t xml:space="preserve">complies with applicable </w:t>
      </w:r>
      <w:r>
        <w:t xml:space="preserve">notification and </w:t>
      </w:r>
      <w:proofErr w:type="gramStart"/>
      <w:r>
        <w:t xml:space="preserve">reporting  </w:t>
      </w:r>
      <w:r>
        <w:rPr>
          <w:color w:val="000000"/>
        </w:rPr>
        <w:t>requirements</w:t>
      </w:r>
      <w:proofErr w:type="gramEnd"/>
      <w:r>
        <w:rPr>
          <w:color w:val="000000"/>
        </w:rPr>
        <w:t xml:space="preserve">  as stipulated by federal regulations and by individual sponsors. </w:t>
      </w:r>
      <w:r>
        <w:t>These notification and reporting requirements apply to both prime awards and subawards.</w:t>
      </w:r>
    </w:p>
    <w:p w14:paraId="0000000C" w14:textId="77777777" w:rsidR="00425B22" w:rsidRDefault="00425B22">
      <w:pPr>
        <w:pBdr>
          <w:top w:val="nil"/>
          <w:left w:val="nil"/>
          <w:bottom w:val="nil"/>
          <w:right w:val="nil"/>
          <w:between w:val="nil"/>
        </w:pBdr>
        <w:spacing w:before="55" w:line="259" w:lineRule="auto"/>
        <w:ind w:right="126"/>
        <w:rPr>
          <w:color w:val="000000"/>
        </w:rPr>
      </w:pPr>
    </w:p>
    <w:p w14:paraId="0000000D" w14:textId="77777777" w:rsidR="00425B22" w:rsidRDefault="00000000">
      <w:pPr>
        <w:pStyle w:val="Heading1"/>
        <w:spacing w:before="158"/>
        <w:ind w:left="0"/>
        <w:rPr>
          <w:u w:val="none"/>
        </w:rPr>
      </w:pPr>
      <w:r>
        <w:t>Purpose</w:t>
      </w:r>
    </w:p>
    <w:p w14:paraId="0000000E" w14:textId="77777777" w:rsidR="00425B22" w:rsidRDefault="00000000">
      <w:pPr>
        <w:pBdr>
          <w:top w:val="nil"/>
          <w:left w:val="nil"/>
          <w:bottom w:val="nil"/>
          <w:right w:val="nil"/>
          <w:between w:val="nil"/>
        </w:pBdr>
        <w:spacing w:before="55"/>
        <w:rPr>
          <w:color w:val="000000"/>
        </w:rPr>
      </w:pPr>
      <w:r>
        <w:rPr>
          <w:color w:val="000000"/>
        </w:rPr>
        <w:t xml:space="preserve">The purpose of this </w:t>
      </w:r>
      <w:r>
        <w:t>procedure</w:t>
      </w:r>
      <w:r>
        <w:rPr>
          <w:color w:val="000000"/>
        </w:rPr>
        <w:t xml:space="preserve"> is to:</w:t>
      </w:r>
    </w:p>
    <w:p w14:paraId="0000000F" w14:textId="77777777" w:rsidR="00425B22" w:rsidRDefault="00000000">
      <w:pPr>
        <w:numPr>
          <w:ilvl w:val="0"/>
          <w:numId w:val="3"/>
        </w:numPr>
        <w:pBdr>
          <w:top w:val="nil"/>
          <w:left w:val="nil"/>
          <w:bottom w:val="nil"/>
          <w:right w:val="nil"/>
          <w:between w:val="nil"/>
        </w:pBdr>
        <w:tabs>
          <w:tab w:val="left" w:pos="839"/>
          <w:tab w:val="left" w:pos="840"/>
        </w:tabs>
        <w:spacing w:before="181" w:line="259" w:lineRule="auto"/>
        <w:ind w:right="379" w:hanging="361"/>
      </w:pPr>
      <w:bookmarkStart w:id="0" w:name="_heading=h.gjdgxs" w:colFirst="0" w:colLast="0"/>
      <w:bookmarkEnd w:id="0"/>
      <w:r>
        <w:rPr>
          <w:color w:val="000000"/>
        </w:rPr>
        <w:t>Communicate UMD’s conduct expectations in its working and learning environment, including in the context of sponsored a</w:t>
      </w:r>
      <w:r>
        <w:t>ctivities.</w:t>
      </w:r>
      <w:r>
        <w:rPr>
          <w:color w:val="000000"/>
        </w:rPr>
        <w:t xml:space="preserve"> </w:t>
      </w:r>
    </w:p>
    <w:p w14:paraId="00000010" w14:textId="77777777" w:rsidR="00425B22" w:rsidRDefault="00000000">
      <w:pPr>
        <w:numPr>
          <w:ilvl w:val="0"/>
          <w:numId w:val="3"/>
        </w:numPr>
        <w:pBdr>
          <w:top w:val="nil"/>
          <w:left w:val="nil"/>
          <w:bottom w:val="nil"/>
          <w:right w:val="nil"/>
          <w:between w:val="nil"/>
        </w:pBdr>
        <w:tabs>
          <w:tab w:val="left" w:pos="839"/>
          <w:tab w:val="left" w:pos="840"/>
        </w:tabs>
        <w:spacing w:before="159"/>
      </w:pPr>
      <w:r>
        <w:rPr>
          <w:color w:val="000000"/>
        </w:rPr>
        <w:t>Provide guidance on where to find information on how to report misconduct or file a complaint.</w:t>
      </w:r>
    </w:p>
    <w:p w14:paraId="00000011" w14:textId="77777777" w:rsidR="00425B22" w:rsidRDefault="00000000">
      <w:pPr>
        <w:numPr>
          <w:ilvl w:val="0"/>
          <w:numId w:val="3"/>
        </w:numPr>
        <w:pBdr>
          <w:top w:val="nil"/>
          <w:left w:val="nil"/>
          <w:bottom w:val="nil"/>
          <w:right w:val="nil"/>
          <w:between w:val="nil"/>
        </w:pBdr>
        <w:tabs>
          <w:tab w:val="left" w:pos="839"/>
          <w:tab w:val="left" w:pos="840"/>
        </w:tabs>
        <w:spacing w:before="182"/>
      </w:pPr>
      <w:r>
        <w:rPr>
          <w:color w:val="000000"/>
        </w:rPr>
        <w:t>Provide guidance on where to locate the procedures for investigating and resolving complaints.</w:t>
      </w:r>
    </w:p>
    <w:p w14:paraId="00000012" w14:textId="77777777" w:rsidR="00425B22" w:rsidRDefault="00000000">
      <w:pPr>
        <w:numPr>
          <w:ilvl w:val="0"/>
          <w:numId w:val="3"/>
        </w:numPr>
        <w:pBdr>
          <w:top w:val="nil"/>
          <w:left w:val="nil"/>
          <w:bottom w:val="nil"/>
          <w:right w:val="nil"/>
          <w:between w:val="nil"/>
        </w:pBdr>
        <w:tabs>
          <w:tab w:val="left" w:pos="839"/>
          <w:tab w:val="left" w:pos="840"/>
        </w:tabs>
        <w:spacing w:before="182"/>
      </w:pPr>
      <w:r>
        <w:rPr>
          <w:color w:val="000000"/>
        </w:rPr>
        <w:t>Provide information on where to find available resources and educational training programs.</w:t>
      </w:r>
    </w:p>
    <w:p w14:paraId="00000013" w14:textId="77777777" w:rsidR="00425B22" w:rsidRDefault="00000000">
      <w:pPr>
        <w:numPr>
          <w:ilvl w:val="0"/>
          <w:numId w:val="3"/>
        </w:numPr>
        <w:pBdr>
          <w:top w:val="nil"/>
          <w:left w:val="nil"/>
          <w:bottom w:val="nil"/>
          <w:right w:val="nil"/>
          <w:between w:val="nil"/>
        </w:pBdr>
        <w:tabs>
          <w:tab w:val="left" w:pos="839"/>
          <w:tab w:val="left" w:pos="840"/>
        </w:tabs>
        <w:spacing w:before="179" w:line="259" w:lineRule="auto"/>
        <w:ind w:left="839" w:right="208"/>
      </w:pPr>
      <w:r>
        <w:rPr>
          <w:color w:val="000000"/>
        </w:rPr>
        <w:t>Provide information on sponsor notification an</w:t>
      </w:r>
      <w:r>
        <w:t xml:space="preserve">d </w:t>
      </w:r>
      <w:r>
        <w:rPr>
          <w:color w:val="000000"/>
        </w:rPr>
        <w:t xml:space="preserve">reporting requirements when UMD is a prime recipient or </w:t>
      </w:r>
      <w:proofErr w:type="spellStart"/>
      <w:r>
        <w:rPr>
          <w:color w:val="000000"/>
        </w:rPr>
        <w:t>subawardee</w:t>
      </w:r>
      <w:proofErr w:type="spellEnd"/>
      <w:r>
        <w:t>.</w:t>
      </w:r>
    </w:p>
    <w:p w14:paraId="00000014" w14:textId="77777777" w:rsidR="00425B22" w:rsidRDefault="00000000">
      <w:pPr>
        <w:numPr>
          <w:ilvl w:val="0"/>
          <w:numId w:val="3"/>
        </w:numPr>
        <w:pBdr>
          <w:top w:val="nil"/>
          <w:left w:val="nil"/>
          <w:bottom w:val="nil"/>
          <w:right w:val="nil"/>
          <w:between w:val="nil"/>
        </w:pBdr>
        <w:tabs>
          <w:tab w:val="left" w:pos="839"/>
          <w:tab w:val="left" w:pos="840"/>
        </w:tabs>
        <w:spacing w:before="161"/>
        <w:ind w:left="839" w:hanging="361"/>
      </w:pPr>
      <w:r>
        <w:rPr>
          <w:color w:val="000000"/>
        </w:rPr>
        <w:t>Provide directions insofar as records retention requirements.</w:t>
      </w:r>
    </w:p>
    <w:p w14:paraId="00000015" w14:textId="77777777" w:rsidR="00425B22" w:rsidRDefault="00425B22">
      <w:pPr>
        <w:pStyle w:val="Heading1"/>
        <w:spacing w:before="181"/>
        <w:ind w:firstLine="120"/>
      </w:pPr>
    </w:p>
    <w:p w14:paraId="00000016" w14:textId="77777777" w:rsidR="00425B22" w:rsidRDefault="00000000">
      <w:pPr>
        <w:pStyle w:val="Heading1"/>
        <w:spacing w:before="181"/>
        <w:ind w:left="0"/>
        <w:rPr>
          <w:u w:val="none"/>
        </w:rPr>
      </w:pPr>
      <w:r>
        <w:lastRenderedPageBreak/>
        <w:t>UMD Policies &amp; Procedures</w:t>
      </w:r>
    </w:p>
    <w:p w14:paraId="00000017" w14:textId="77777777" w:rsidR="00425B22" w:rsidRDefault="00000000">
      <w:pPr>
        <w:spacing w:before="55" w:line="259" w:lineRule="auto"/>
        <w:ind w:right="222"/>
      </w:pPr>
      <w:r>
        <w:rPr>
          <w:color w:val="000000"/>
        </w:rPr>
        <w:t xml:space="preserve">UMD’s comprehensive response for addressing reports and complaints of </w:t>
      </w:r>
      <w:r>
        <w:t>misconduct</w:t>
      </w:r>
      <w:r>
        <w:rPr>
          <w:color w:val="000000"/>
        </w:rPr>
        <w:t xml:space="preserve"> is described in the Policies and </w:t>
      </w:r>
      <w:r>
        <w:t>P</w:t>
      </w:r>
      <w:r>
        <w:rPr>
          <w:color w:val="000000"/>
        </w:rPr>
        <w:t>ro</w:t>
      </w:r>
      <w:r>
        <w:t>cedures listed below</w:t>
      </w:r>
      <w:r>
        <w:rPr>
          <w:color w:val="000000"/>
        </w:rPr>
        <w:t xml:space="preserve">. These </w:t>
      </w:r>
      <w:r>
        <w:t>P</w:t>
      </w:r>
      <w:r>
        <w:rPr>
          <w:color w:val="000000"/>
        </w:rPr>
        <w:t xml:space="preserve">olicies and </w:t>
      </w:r>
      <w:r>
        <w:t>P</w:t>
      </w:r>
      <w:r>
        <w:rPr>
          <w:color w:val="000000"/>
        </w:rPr>
        <w:t xml:space="preserve">rocedures describe how to report misconduct or file a complaint, articulate the procedures for investigating and resolving complaints, describe potential </w:t>
      </w:r>
      <w:r>
        <w:t xml:space="preserve">corrective actions, </w:t>
      </w:r>
      <w:r>
        <w:rPr>
          <w:color w:val="000000"/>
        </w:rPr>
        <w:t>and identif</w:t>
      </w:r>
      <w:r>
        <w:t>y</w:t>
      </w:r>
      <w:r>
        <w:rPr>
          <w:color w:val="000000"/>
        </w:rPr>
        <w:t xml:space="preserve"> available resources and educational training programs available to UMD </w:t>
      </w:r>
      <w:r>
        <w:t>personnel</w:t>
      </w:r>
      <w:r>
        <w:rPr>
          <w:color w:val="000000"/>
        </w:rPr>
        <w:t xml:space="preserve"> and students. </w:t>
      </w:r>
    </w:p>
    <w:p w14:paraId="00000018" w14:textId="77777777" w:rsidR="00425B22" w:rsidRDefault="00000000">
      <w:pPr>
        <w:numPr>
          <w:ilvl w:val="0"/>
          <w:numId w:val="3"/>
        </w:numPr>
        <w:spacing w:before="55" w:line="259" w:lineRule="auto"/>
        <w:ind w:right="222"/>
      </w:pPr>
      <w:r>
        <w:t>USM Policy on Non-Discrimination and Equal Opportunity VI-1.00</w:t>
      </w:r>
    </w:p>
    <w:p w14:paraId="00000019" w14:textId="77777777" w:rsidR="00425B22" w:rsidRDefault="00000000">
      <w:pPr>
        <w:spacing w:before="55" w:line="259" w:lineRule="auto"/>
        <w:ind w:right="222" w:firstLine="810"/>
      </w:pPr>
      <w:hyperlink r:id="rId8">
        <w:r>
          <w:rPr>
            <w:color w:val="0000FF"/>
          </w:rPr>
          <w:t>https://www.usmd.edu/re</w:t>
        </w:r>
        <w:r>
          <w:rPr>
            <w:color w:val="0000FF"/>
          </w:rPr>
          <w:t>g</w:t>
        </w:r>
        <w:r>
          <w:rPr>
            <w:color w:val="0000FF"/>
          </w:rPr>
          <w:t>ents/bylaws/SectionVI/VI100.pdf</w:t>
        </w:r>
      </w:hyperlink>
      <w:r>
        <w:t xml:space="preserve"> </w:t>
      </w:r>
    </w:p>
    <w:p w14:paraId="0000001A" w14:textId="77777777" w:rsidR="00425B22" w:rsidRDefault="00000000">
      <w:pPr>
        <w:numPr>
          <w:ilvl w:val="0"/>
          <w:numId w:val="3"/>
        </w:numPr>
        <w:spacing w:before="55" w:line="259" w:lineRule="auto"/>
        <w:ind w:right="222"/>
      </w:pPr>
      <w:r>
        <w:t>UMD Equal Employment Opportunity and Affirmative Action Statement of Policy VI-1.00(A)</w:t>
      </w:r>
    </w:p>
    <w:p w14:paraId="0000001B" w14:textId="77777777" w:rsidR="00425B22" w:rsidRDefault="00000000">
      <w:pPr>
        <w:spacing w:before="55" w:line="259" w:lineRule="auto"/>
        <w:ind w:left="840" w:right="222"/>
        <w:rPr>
          <w:color w:val="0000FF"/>
        </w:rPr>
      </w:pPr>
      <w:hyperlink r:id="rId9">
        <w:r>
          <w:rPr>
            <w:color w:val="0000FF"/>
          </w:rPr>
          <w:t>ht</w:t>
        </w:r>
        <w:r>
          <w:rPr>
            <w:color w:val="0000FF"/>
          </w:rPr>
          <w:t>t</w:t>
        </w:r>
        <w:r>
          <w:rPr>
            <w:color w:val="0000FF"/>
          </w:rPr>
          <w:t>ps://policies.umd.edu/general-administration/university-of-maryland-equal-employment-opportunity-and-affirmative-action-statement-of-policy</w:t>
        </w:r>
      </w:hyperlink>
      <w:r>
        <w:rPr>
          <w:color w:val="0000FF"/>
        </w:rPr>
        <w:t xml:space="preserve"> </w:t>
      </w:r>
    </w:p>
    <w:p w14:paraId="0000001C" w14:textId="77777777" w:rsidR="00425B22" w:rsidRDefault="00000000">
      <w:pPr>
        <w:numPr>
          <w:ilvl w:val="0"/>
          <w:numId w:val="3"/>
        </w:numPr>
        <w:spacing w:before="55" w:line="259" w:lineRule="auto"/>
        <w:ind w:right="222"/>
      </w:pPr>
      <w:r>
        <w:t xml:space="preserve">UMD </w:t>
      </w:r>
      <w:proofErr w:type="gramStart"/>
      <w:r>
        <w:t>Non Discrimination</w:t>
      </w:r>
      <w:proofErr w:type="gramEnd"/>
      <w:r>
        <w:t xml:space="preserve"> Policy and Procedures VI-1.00(B)</w:t>
      </w:r>
    </w:p>
    <w:p w14:paraId="0000001D" w14:textId="77777777" w:rsidR="00425B22" w:rsidRDefault="00000000">
      <w:pPr>
        <w:spacing w:before="55" w:line="259" w:lineRule="auto"/>
        <w:ind w:left="810" w:right="222"/>
        <w:rPr>
          <w:color w:val="0000FF"/>
        </w:rPr>
      </w:pPr>
      <w:hyperlink r:id="rId10">
        <w:r>
          <w:rPr>
            <w:color w:val="0000FF"/>
          </w:rPr>
          <w:t>h</w:t>
        </w:r>
        <w:r>
          <w:rPr>
            <w:color w:val="0000FF"/>
          </w:rPr>
          <w:t>t</w:t>
        </w:r>
        <w:r>
          <w:rPr>
            <w:color w:val="0000FF"/>
          </w:rPr>
          <w:t>tps://policies.umd.edu/general-administration/university-of-maryland-non-discrimination-policy-and-procedures</w:t>
        </w:r>
      </w:hyperlink>
    </w:p>
    <w:p w14:paraId="0000001E" w14:textId="77777777" w:rsidR="00425B22" w:rsidRDefault="00000000">
      <w:pPr>
        <w:numPr>
          <w:ilvl w:val="0"/>
          <w:numId w:val="4"/>
        </w:numPr>
        <w:spacing w:before="55" w:line="259" w:lineRule="auto"/>
        <w:ind w:left="810" w:right="222"/>
      </w:pPr>
      <w:r>
        <w:t>UMD Disability &amp; Accessibility Policy and Procedures VI-1.00(D)</w:t>
      </w:r>
    </w:p>
    <w:p w14:paraId="0000001F" w14:textId="77777777" w:rsidR="00425B22" w:rsidRDefault="00000000">
      <w:pPr>
        <w:spacing w:before="55" w:line="259" w:lineRule="auto"/>
        <w:ind w:left="810" w:right="222"/>
        <w:rPr>
          <w:color w:val="0000FF"/>
        </w:rPr>
      </w:pPr>
      <w:hyperlink r:id="rId11">
        <w:r>
          <w:rPr>
            <w:color w:val="0000FF"/>
          </w:rPr>
          <w:t>htt</w:t>
        </w:r>
        <w:r>
          <w:rPr>
            <w:color w:val="0000FF"/>
          </w:rPr>
          <w:t>p</w:t>
        </w:r>
        <w:r>
          <w:rPr>
            <w:color w:val="0000FF"/>
          </w:rPr>
          <w:t>s://policies.umd.edu/general-administration/university-of-maryland-disability-accessibility-policy-and-procedures</w:t>
        </w:r>
      </w:hyperlink>
    </w:p>
    <w:p w14:paraId="00000020" w14:textId="77777777" w:rsidR="00425B22" w:rsidRDefault="00000000">
      <w:pPr>
        <w:numPr>
          <w:ilvl w:val="0"/>
          <w:numId w:val="3"/>
        </w:numPr>
        <w:spacing w:before="55" w:line="259" w:lineRule="auto"/>
        <w:ind w:right="222"/>
      </w:pPr>
      <w:r>
        <w:t xml:space="preserve">UMD Policy of Non-Discrimination </w:t>
      </w:r>
      <w:proofErr w:type="gramStart"/>
      <w:r>
        <w:t>on the Basis of</w:t>
      </w:r>
      <w:proofErr w:type="gramEnd"/>
      <w:r>
        <w:t xml:space="preserve"> Gender Identity or Expression in the Use of Gendered Facilities VI-1.05(A) </w:t>
      </w:r>
    </w:p>
    <w:p w14:paraId="00000021" w14:textId="77777777" w:rsidR="00425B22" w:rsidRDefault="00000000">
      <w:pPr>
        <w:spacing w:before="55" w:line="259" w:lineRule="auto"/>
        <w:ind w:left="840" w:right="222"/>
        <w:rPr>
          <w:color w:val="0000FF"/>
        </w:rPr>
      </w:pPr>
      <w:hyperlink r:id="rId12">
        <w:r>
          <w:rPr>
            <w:color w:val="0000FF"/>
          </w:rPr>
          <w:t>ht</w:t>
        </w:r>
        <w:r>
          <w:rPr>
            <w:color w:val="0000FF"/>
          </w:rPr>
          <w:t>t</w:t>
        </w:r>
        <w:r>
          <w:rPr>
            <w:color w:val="0000FF"/>
          </w:rPr>
          <w:t>ps://policies.umd.edu/general-administration/university-of-maryland-policy-of-non-discrimination-on-the-basis-of-gender-identity-or-expression-in-the-use-of-gendered-facilities</w:t>
        </w:r>
      </w:hyperlink>
    </w:p>
    <w:p w14:paraId="00000022" w14:textId="77777777" w:rsidR="00425B22" w:rsidRDefault="00000000">
      <w:pPr>
        <w:numPr>
          <w:ilvl w:val="0"/>
          <w:numId w:val="3"/>
        </w:numPr>
        <w:spacing w:before="55" w:line="259" w:lineRule="auto"/>
        <w:ind w:right="222"/>
      </w:pPr>
      <w:r>
        <w:t>USM Policy on Sexual Harassment VI-1.60</w:t>
      </w:r>
    </w:p>
    <w:p w14:paraId="00000023" w14:textId="77777777" w:rsidR="00425B22" w:rsidRDefault="00000000">
      <w:pPr>
        <w:spacing w:before="55" w:line="259" w:lineRule="auto"/>
        <w:ind w:left="840" w:right="222"/>
        <w:rPr>
          <w:color w:val="0000FF"/>
        </w:rPr>
      </w:pPr>
      <w:hyperlink r:id="rId13">
        <w:r>
          <w:rPr>
            <w:color w:val="0000FF"/>
          </w:rPr>
          <w:t>ht</w:t>
        </w:r>
        <w:r>
          <w:rPr>
            <w:color w:val="0000FF"/>
          </w:rPr>
          <w:t>t</w:t>
        </w:r>
        <w:r>
          <w:rPr>
            <w:color w:val="0000FF"/>
          </w:rPr>
          <w:t>ps://www.usmd.edu/regents/bylaws/SectionVI/VI160.pdf</w:t>
        </w:r>
      </w:hyperlink>
    </w:p>
    <w:p w14:paraId="00000024" w14:textId="77777777" w:rsidR="00425B22" w:rsidRDefault="00000000">
      <w:pPr>
        <w:numPr>
          <w:ilvl w:val="0"/>
          <w:numId w:val="3"/>
        </w:numPr>
        <w:spacing w:before="55" w:line="259" w:lineRule="auto"/>
        <w:ind w:right="222"/>
      </w:pPr>
      <w:r>
        <w:t xml:space="preserve">UMD Policy and Procedures on Sexual Harassment and Other Sexual </w:t>
      </w:r>
      <w:proofErr w:type="gramStart"/>
      <w:r>
        <w:t>Misconduct  VI</w:t>
      </w:r>
      <w:proofErr w:type="gramEnd"/>
      <w:r>
        <w:t>-1.60(A)</w:t>
      </w:r>
    </w:p>
    <w:p w14:paraId="00000025" w14:textId="77777777" w:rsidR="00425B22" w:rsidRDefault="00000000">
      <w:pPr>
        <w:spacing w:before="55" w:line="259" w:lineRule="auto"/>
        <w:ind w:left="810" w:right="222"/>
        <w:rPr>
          <w:color w:val="0000FF"/>
        </w:rPr>
      </w:pPr>
      <w:hyperlink r:id="rId14">
        <w:r>
          <w:rPr>
            <w:color w:val="0000FF"/>
          </w:rPr>
          <w:t>h</w:t>
        </w:r>
        <w:r>
          <w:rPr>
            <w:color w:val="0000FF"/>
          </w:rPr>
          <w:t>t</w:t>
        </w:r>
        <w:r>
          <w:rPr>
            <w:color w:val="0000FF"/>
          </w:rPr>
          <w:t>tps://policies.umd.edu/general-administration/university-of-maryland-policy-and-procedures-on-sexual-harassment-and-other-sexual-misconduct</w:t>
        </w:r>
      </w:hyperlink>
    </w:p>
    <w:p w14:paraId="00000026" w14:textId="77777777" w:rsidR="00425B22" w:rsidRDefault="00000000">
      <w:pPr>
        <w:numPr>
          <w:ilvl w:val="0"/>
          <w:numId w:val="3"/>
        </w:numPr>
        <w:spacing w:before="55" w:line="259" w:lineRule="auto"/>
        <w:ind w:right="222"/>
      </w:pPr>
      <w:r>
        <w:t>UMD Policy on Threatening and Intimidating Conduct VI-1.00(F)</w:t>
      </w:r>
    </w:p>
    <w:p w14:paraId="00000027" w14:textId="77777777" w:rsidR="00425B22" w:rsidRDefault="00000000">
      <w:pPr>
        <w:spacing w:before="55" w:line="259" w:lineRule="auto"/>
        <w:ind w:left="840" w:right="222"/>
        <w:rPr>
          <w:color w:val="0000FF"/>
        </w:rPr>
      </w:pPr>
      <w:hyperlink r:id="rId15">
        <w:r>
          <w:rPr>
            <w:color w:val="0000FF"/>
          </w:rPr>
          <w:t>ht</w:t>
        </w:r>
        <w:r>
          <w:rPr>
            <w:color w:val="0000FF"/>
          </w:rPr>
          <w:t>t</w:t>
        </w:r>
        <w:r>
          <w:rPr>
            <w:color w:val="0000FF"/>
          </w:rPr>
          <w:t>ps://policies.umd.edu/general-administration/university-of-maryland-policy-on-threatening-and-intimidating-conduct</w:t>
        </w:r>
      </w:hyperlink>
    </w:p>
    <w:p w14:paraId="00000028" w14:textId="77777777" w:rsidR="00425B22" w:rsidRDefault="00000000">
      <w:pPr>
        <w:numPr>
          <w:ilvl w:val="0"/>
          <w:numId w:val="3"/>
        </w:numPr>
        <w:spacing w:before="55" w:line="259" w:lineRule="auto"/>
        <w:ind w:right="222"/>
      </w:pPr>
      <w:r>
        <w:t xml:space="preserve">USM Policy on Professional Conduct and Workplace Bullying VII-8.05 </w:t>
      </w:r>
    </w:p>
    <w:p w14:paraId="00000029" w14:textId="77777777" w:rsidR="00425B22" w:rsidRDefault="00000000">
      <w:pPr>
        <w:spacing w:before="55" w:line="259" w:lineRule="auto"/>
        <w:ind w:right="222" w:firstLine="810"/>
        <w:rPr>
          <w:color w:val="0000FF"/>
        </w:rPr>
      </w:pPr>
      <w:hyperlink r:id="rId16">
        <w:r>
          <w:rPr>
            <w:color w:val="0000FF"/>
          </w:rPr>
          <w:t>http</w:t>
        </w:r>
        <w:r>
          <w:rPr>
            <w:color w:val="0000FF"/>
          </w:rPr>
          <w:t>s</w:t>
        </w:r>
        <w:r>
          <w:rPr>
            <w:color w:val="0000FF"/>
          </w:rPr>
          <w:t>://www.usmd.edu/regents/bylaws/SectionVII/VII805.pdf</w:t>
        </w:r>
      </w:hyperlink>
    </w:p>
    <w:p w14:paraId="0000002A" w14:textId="77777777" w:rsidR="00425B22" w:rsidRDefault="00000000">
      <w:pPr>
        <w:numPr>
          <w:ilvl w:val="0"/>
          <w:numId w:val="3"/>
        </w:numPr>
        <w:pBdr>
          <w:top w:val="nil"/>
          <w:left w:val="nil"/>
          <w:bottom w:val="nil"/>
          <w:right w:val="nil"/>
          <w:between w:val="nil"/>
        </w:pBdr>
        <w:spacing w:before="8" w:line="259" w:lineRule="auto"/>
        <w:ind w:right="174"/>
      </w:pPr>
      <w:r>
        <w:t>UMD Faculty and Staff Workplace Violence Reporting and Risk Assessment Procedures VII-11.00(A)</w:t>
      </w:r>
    </w:p>
    <w:p w14:paraId="0000002B" w14:textId="77777777" w:rsidR="00425B22" w:rsidRDefault="00000000">
      <w:pPr>
        <w:pBdr>
          <w:top w:val="nil"/>
          <w:left w:val="nil"/>
          <w:bottom w:val="nil"/>
          <w:right w:val="nil"/>
          <w:between w:val="nil"/>
        </w:pBdr>
        <w:spacing w:before="8" w:line="259" w:lineRule="auto"/>
        <w:ind w:left="840" w:right="174"/>
        <w:rPr>
          <w:color w:val="0000FF"/>
        </w:rPr>
      </w:pPr>
      <w:hyperlink r:id="rId17">
        <w:r>
          <w:rPr>
            <w:color w:val="0000FF"/>
          </w:rPr>
          <w:t>htt</w:t>
        </w:r>
        <w:r>
          <w:rPr>
            <w:color w:val="0000FF"/>
          </w:rPr>
          <w:t>p</w:t>
        </w:r>
        <w:r>
          <w:rPr>
            <w:color w:val="0000FF"/>
          </w:rPr>
          <w:t>s://policies.umd.edu/personnel/university-of-maryland-faculty-and-staff-workplace-violence-reporting-and-risk-assessment-procedures</w:t>
        </w:r>
      </w:hyperlink>
    </w:p>
    <w:p w14:paraId="0000002C" w14:textId="77777777" w:rsidR="00425B22" w:rsidRDefault="00000000">
      <w:pPr>
        <w:numPr>
          <w:ilvl w:val="0"/>
          <w:numId w:val="3"/>
        </w:numPr>
        <w:spacing w:before="55" w:line="259" w:lineRule="auto"/>
        <w:ind w:right="222"/>
      </w:pPr>
      <w:r>
        <w:t>USM Policy on Grievances for Nonexempt and Exempt Staff Employees VII-8.00</w:t>
      </w:r>
    </w:p>
    <w:p w14:paraId="0000002D" w14:textId="77777777" w:rsidR="00425B22" w:rsidRDefault="00000000">
      <w:pPr>
        <w:spacing w:before="55" w:line="259" w:lineRule="auto"/>
        <w:ind w:right="222" w:firstLine="810"/>
        <w:rPr>
          <w:color w:val="0000FF"/>
        </w:rPr>
      </w:pPr>
      <w:hyperlink r:id="rId18">
        <w:r>
          <w:rPr>
            <w:color w:val="0000FF"/>
          </w:rPr>
          <w:t>htt</w:t>
        </w:r>
        <w:r>
          <w:rPr>
            <w:color w:val="0000FF"/>
          </w:rPr>
          <w:t>p</w:t>
        </w:r>
        <w:r>
          <w:rPr>
            <w:color w:val="0000FF"/>
          </w:rPr>
          <w:t>s://www.usmd.edu/regents/bylaws/SectionVII/VII800.pdf</w:t>
        </w:r>
      </w:hyperlink>
    </w:p>
    <w:p w14:paraId="0000002E" w14:textId="77777777" w:rsidR="00425B22" w:rsidRDefault="00000000">
      <w:pPr>
        <w:numPr>
          <w:ilvl w:val="0"/>
          <w:numId w:val="3"/>
        </w:numPr>
        <w:spacing w:before="55" w:line="259" w:lineRule="auto"/>
        <w:ind w:right="222"/>
      </w:pPr>
      <w:r>
        <w:t>UMD Policies and Procedures Governing Faculty Grievances II-4.00(A)</w:t>
      </w:r>
    </w:p>
    <w:p w14:paraId="0000002F" w14:textId="77777777" w:rsidR="00425B22" w:rsidRDefault="00000000">
      <w:pPr>
        <w:spacing w:before="55" w:line="259" w:lineRule="auto"/>
        <w:ind w:left="840" w:right="222"/>
        <w:rPr>
          <w:color w:val="0000FF"/>
        </w:rPr>
      </w:pPr>
      <w:hyperlink r:id="rId19">
        <w:r>
          <w:rPr>
            <w:color w:val="0000FF"/>
          </w:rPr>
          <w:t>https://policies.umd.edu/faculty/university-of-maryland-policies-and-procedures-governing-faculty-grievances</w:t>
        </w:r>
      </w:hyperlink>
    </w:p>
    <w:p w14:paraId="00000030" w14:textId="77777777" w:rsidR="00425B22" w:rsidRDefault="00000000">
      <w:pPr>
        <w:numPr>
          <w:ilvl w:val="0"/>
          <w:numId w:val="3"/>
        </w:numPr>
        <w:spacing w:before="55" w:line="259" w:lineRule="auto"/>
        <w:ind w:right="222"/>
      </w:pPr>
      <w:r>
        <w:t xml:space="preserve">USM Policy on Employee and Applicant Disclosure of Misconduct for Nonexempt and Exempt </w:t>
      </w:r>
      <w:r>
        <w:lastRenderedPageBreak/>
        <w:t>Staff Employees and Applicants for USM Positions VII-2.30</w:t>
      </w:r>
    </w:p>
    <w:p w14:paraId="00000031" w14:textId="77777777" w:rsidR="00425B22" w:rsidRDefault="00000000">
      <w:pPr>
        <w:spacing w:before="55" w:line="259" w:lineRule="auto"/>
        <w:ind w:left="840" w:right="222"/>
        <w:rPr>
          <w:color w:val="0000FF"/>
        </w:rPr>
      </w:pPr>
      <w:hyperlink r:id="rId20">
        <w:r>
          <w:rPr>
            <w:color w:val="0000FF"/>
          </w:rPr>
          <w:t>ht</w:t>
        </w:r>
        <w:r>
          <w:rPr>
            <w:color w:val="0000FF"/>
          </w:rPr>
          <w:t>t</w:t>
        </w:r>
        <w:r>
          <w:rPr>
            <w:color w:val="0000FF"/>
          </w:rPr>
          <w:t>ps://www.usmd.edu/regents/bylaws/SectionVII/VII230.pdf</w:t>
        </w:r>
      </w:hyperlink>
    </w:p>
    <w:p w14:paraId="00000032" w14:textId="77777777" w:rsidR="00425B22" w:rsidRDefault="00000000">
      <w:pPr>
        <w:numPr>
          <w:ilvl w:val="0"/>
          <w:numId w:val="3"/>
        </w:numPr>
        <w:pBdr>
          <w:top w:val="nil"/>
          <w:left w:val="nil"/>
          <w:bottom w:val="nil"/>
          <w:right w:val="nil"/>
          <w:between w:val="nil"/>
        </w:pBdr>
        <w:spacing w:before="8" w:line="259" w:lineRule="auto"/>
        <w:ind w:right="174"/>
      </w:pPr>
      <w:r>
        <w:t>UMD Code of Student Conduct V-1.00(B)</w:t>
      </w:r>
    </w:p>
    <w:p w14:paraId="00000033" w14:textId="77777777" w:rsidR="00425B22" w:rsidRDefault="00000000">
      <w:pPr>
        <w:pBdr>
          <w:top w:val="nil"/>
          <w:left w:val="nil"/>
          <w:bottom w:val="nil"/>
          <w:right w:val="nil"/>
          <w:between w:val="nil"/>
        </w:pBdr>
        <w:spacing w:before="8" w:line="259" w:lineRule="auto"/>
        <w:ind w:left="840" w:right="174"/>
        <w:rPr>
          <w:color w:val="0000FF"/>
        </w:rPr>
      </w:pPr>
      <w:hyperlink r:id="rId21">
        <w:r>
          <w:rPr>
            <w:color w:val="0000FF"/>
          </w:rPr>
          <w:t>htt</w:t>
        </w:r>
        <w:r>
          <w:rPr>
            <w:color w:val="0000FF"/>
          </w:rPr>
          <w:t>p</w:t>
        </w:r>
        <w:r>
          <w:rPr>
            <w:color w:val="0000FF"/>
          </w:rPr>
          <w:t>s://policies.umd.edu/student-affairs/university-of-maryland-code-of-student-conduct</w:t>
        </w:r>
      </w:hyperlink>
    </w:p>
    <w:p w14:paraId="00000034" w14:textId="77777777" w:rsidR="00425B22" w:rsidRDefault="00425B22">
      <w:pPr>
        <w:pBdr>
          <w:top w:val="nil"/>
          <w:left w:val="nil"/>
          <w:bottom w:val="nil"/>
          <w:right w:val="nil"/>
          <w:between w:val="nil"/>
        </w:pBdr>
        <w:spacing w:line="259" w:lineRule="auto"/>
        <w:ind w:right="228"/>
        <w:jc w:val="both"/>
        <w:rPr>
          <w:b/>
          <w:u w:val="single"/>
        </w:rPr>
      </w:pPr>
    </w:p>
    <w:p w14:paraId="00000035" w14:textId="77777777" w:rsidR="00425B22" w:rsidRDefault="00000000">
      <w:pPr>
        <w:pBdr>
          <w:top w:val="nil"/>
          <w:left w:val="nil"/>
          <w:bottom w:val="nil"/>
          <w:right w:val="nil"/>
          <w:between w:val="nil"/>
        </w:pBdr>
        <w:spacing w:line="259" w:lineRule="auto"/>
        <w:ind w:right="228"/>
        <w:jc w:val="both"/>
        <w:rPr>
          <w:u w:val="single"/>
        </w:rPr>
      </w:pPr>
      <w:r>
        <w:rPr>
          <w:b/>
          <w:u w:val="single"/>
        </w:rPr>
        <w:t>Reporting Obligations to Sponsors</w:t>
      </w:r>
    </w:p>
    <w:p w14:paraId="00000036" w14:textId="77777777" w:rsidR="00425B22" w:rsidRDefault="00000000">
      <w:pPr>
        <w:pBdr>
          <w:top w:val="nil"/>
          <w:left w:val="nil"/>
          <w:bottom w:val="nil"/>
          <w:right w:val="nil"/>
          <w:between w:val="nil"/>
        </w:pBdr>
        <w:spacing w:line="259" w:lineRule="auto"/>
        <w:ind w:right="228"/>
        <w:jc w:val="both"/>
      </w:pPr>
      <w:r>
        <w:t>Various sponsors (federal and non-federal) have instituted specific notification and reporting requirements concerning allegations of misconduct against PIs, Co-PIs, or other senior/key personnel. Specific sponsor reporting requirements vary and are cited in the “References” section below.</w:t>
      </w:r>
      <w:r>
        <w:rPr>
          <w:vertAlign w:val="superscript"/>
        </w:rPr>
        <w:footnoteReference w:id="1"/>
      </w:r>
      <w:r>
        <w:t xml:space="preserve"> </w:t>
      </w:r>
    </w:p>
    <w:p w14:paraId="00000037" w14:textId="77777777" w:rsidR="00425B22" w:rsidRDefault="00425B22">
      <w:pPr>
        <w:pBdr>
          <w:top w:val="nil"/>
          <w:left w:val="nil"/>
          <w:bottom w:val="nil"/>
          <w:right w:val="nil"/>
          <w:between w:val="nil"/>
        </w:pBdr>
        <w:spacing w:line="259" w:lineRule="auto"/>
        <w:ind w:right="228"/>
        <w:jc w:val="both"/>
      </w:pPr>
    </w:p>
    <w:p w14:paraId="00000038" w14:textId="77777777" w:rsidR="00425B22" w:rsidRDefault="00000000">
      <w:pPr>
        <w:pBdr>
          <w:top w:val="nil"/>
          <w:left w:val="nil"/>
          <w:bottom w:val="nil"/>
          <w:right w:val="nil"/>
          <w:between w:val="nil"/>
        </w:pBdr>
        <w:spacing w:line="259" w:lineRule="auto"/>
        <w:ind w:right="228"/>
        <w:jc w:val="both"/>
        <w:rPr>
          <w:color w:val="111111"/>
        </w:rPr>
      </w:pPr>
      <w:bookmarkStart w:id="1" w:name="_heading=h.30j0zll" w:colFirst="0" w:colLast="0"/>
      <w:bookmarkEnd w:id="1"/>
      <w:r>
        <w:t xml:space="preserve">In cases of </w:t>
      </w:r>
      <w:r>
        <w:rPr>
          <w:color w:val="000000"/>
        </w:rPr>
        <w:t>alleg</w:t>
      </w:r>
      <w:r>
        <w:t>ed misconduct</w:t>
      </w:r>
      <w:r>
        <w:rPr>
          <w:color w:val="000000"/>
        </w:rPr>
        <w:t xml:space="preserve"> against personnel under sponsored awards, appropriate UMD offices </w:t>
      </w:r>
      <w:sdt>
        <w:sdtPr>
          <w:tag w:val="goog_rdk_0"/>
          <w:id w:val="584882996"/>
        </w:sdtPr>
        <w:sdtContent/>
      </w:sdt>
      <w:r>
        <w:rPr>
          <w:color w:val="000000"/>
        </w:rPr>
        <w:t>(</w:t>
      </w:r>
      <w:r>
        <w:t>e.g.,</w:t>
      </w:r>
      <w:r>
        <w:rPr>
          <w:color w:val="000000"/>
        </w:rPr>
        <w:t xml:space="preserve"> </w:t>
      </w:r>
      <w:r>
        <w:t xml:space="preserve">the Office for Civil Rights and Sexual Misconduct (OCRSM), the Office of Faculty Affairs (OFA), and University Human Relations (UHR)) </w:t>
      </w:r>
      <w:r>
        <w:rPr>
          <w:color w:val="000000"/>
        </w:rPr>
        <w:t xml:space="preserve">will coordinate with ORA to ensure that UMD complies with </w:t>
      </w:r>
      <w:r>
        <w:t>all applicable</w:t>
      </w:r>
      <w:r>
        <w:rPr>
          <w:color w:val="000000"/>
        </w:rPr>
        <w:t xml:space="preserve"> notification and reporting requirements. </w:t>
      </w:r>
      <w:sdt>
        <w:sdtPr>
          <w:tag w:val="goog_rdk_1"/>
          <w:id w:val="-322273210"/>
        </w:sdtPr>
        <w:sdtContent/>
      </w:sdt>
      <w:r>
        <w:rPr>
          <w:color w:val="000000"/>
        </w:rPr>
        <w:t>Appropriate UMD offices are also obligated to report allegations of misconduct to ORA upon reasonable notice that the allegations involve personnel</w:t>
      </w:r>
      <w:r>
        <w:t xml:space="preserve"> </w:t>
      </w:r>
      <w:r>
        <w:rPr>
          <w:color w:val="000000"/>
        </w:rPr>
        <w:t xml:space="preserve">funded through sponsored awards. </w:t>
      </w:r>
      <w:r>
        <w:rPr>
          <w:color w:val="111111"/>
        </w:rPr>
        <w:t>ORA, in consultation with other appropriate UMD offices, is</w:t>
      </w:r>
      <w:r>
        <w:rPr>
          <w:color w:val="000000"/>
        </w:rPr>
        <w:t xml:space="preserve"> </w:t>
      </w:r>
      <w:r>
        <w:rPr>
          <w:color w:val="111111"/>
        </w:rPr>
        <w:t>responsible for the preparation and submission to the sponsoring agency of the information required under the award terms and conditions that pertains to misconduct, in accordance with all applicable laws (e.g., FERPA).</w:t>
      </w:r>
    </w:p>
    <w:p w14:paraId="00000039" w14:textId="77777777" w:rsidR="00425B22" w:rsidRDefault="00425B22">
      <w:pPr>
        <w:pBdr>
          <w:top w:val="nil"/>
          <w:left w:val="nil"/>
          <w:bottom w:val="nil"/>
          <w:right w:val="nil"/>
          <w:between w:val="nil"/>
        </w:pBdr>
        <w:spacing w:before="40" w:line="259" w:lineRule="auto"/>
        <w:ind w:right="157"/>
        <w:rPr>
          <w:color w:val="111111"/>
        </w:rPr>
      </w:pPr>
    </w:p>
    <w:p w14:paraId="0000003A" w14:textId="77777777" w:rsidR="00425B22" w:rsidRDefault="00000000">
      <w:pPr>
        <w:pBdr>
          <w:top w:val="nil"/>
          <w:left w:val="nil"/>
          <w:bottom w:val="nil"/>
          <w:right w:val="nil"/>
          <w:between w:val="nil"/>
        </w:pBdr>
        <w:spacing w:before="8"/>
        <w:rPr>
          <w:color w:val="000000"/>
        </w:rPr>
      </w:pPr>
      <w:r>
        <w:rPr>
          <w:color w:val="111111"/>
        </w:rPr>
        <w:t xml:space="preserve">Sponsors may </w:t>
      </w:r>
      <w:proofErr w:type="gramStart"/>
      <w:r>
        <w:rPr>
          <w:color w:val="111111"/>
        </w:rPr>
        <w:t>take action</w:t>
      </w:r>
      <w:proofErr w:type="gramEnd"/>
      <w:r>
        <w:rPr>
          <w:color w:val="111111"/>
        </w:rPr>
        <w:t xml:space="preserve"> in response to alleged misconduct, in addition to any UMD action taken pursuant to UMD Policies and Procedures. </w:t>
      </w:r>
    </w:p>
    <w:p w14:paraId="0000003B" w14:textId="77777777" w:rsidR="00425B22" w:rsidRDefault="00425B22">
      <w:pPr>
        <w:pBdr>
          <w:top w:val="nil"/>
          <w:left w:val="nil"/>
          <w:bottom w:val="nil"/>
          <w:right w:val="nil"/>
          <w:between w:val="nil"/>
        </w:pBdr>
        <w:tabs>
          <w:tab w:val="left" w:pos="840"/>
        </w:tabs>
        <w:spacing w:line="259" w:lineRule="auto"/>
        <w:ind w:right="622"/>
        <w:jc w:val="both"/>
        <w:rPr>
          <w:b/>
          <w:i/>
        </w:rPr>
      </w:pPr>
    </w:p>
    <w:p w14:paraId="0000003C" w14:textId="77777777" w:rsidR="00425B22" w:rsidRDefault="00000000">
      <w:pPr>
        <w:pBdr>
          <w:top w:val="nil"/>
          <w:left w:val="nil"/>
          <w:bottom w:val="nil"/>
          <w:right w:val="nil"/>
          <w:between w:val="nil"/>
        </w:pBdr>
        <w:tabs>
          <w:tab w:val="left" w:pos="840"/>
        </w:tabs>
        <w:spacing w:line="259" w:lineRule="auto"/>
        <w:ind w:right="622"/>
        <w:jc w:val="both"/>
        <w:rPr>
          <w:color w:val="000000"/>
        </w:rPr>
      </w:pPr>
      <w:r>
        <w:rPr>
          <w:b/>
          <w:color w:val="000000"/>
          <w:u w:val="single"/>
        </w:rPr>
        <w:t>Records Retention under Sponsored Awards</w:t>
      </w:r>
    </w:p>
    <w:p w14:paraId="0000003D" w14:textId="77777777" w:rsidR="00425B22" w:rsidRDefault="00000000">
      <w:pPr>
        <w:pBdr>
          <w:top w:val="nil"/>
          <w:left w:val="nil"/>
          <w:bottom w:val="nil"/>
          <w:right w:val="nil"/>
          <w:between w:val="nil"/>
        </w:pBdr>
        <w:tabs>
          <w:tab w:val="left" w:pos="840"/>
        </w:tabs>
        <w:spacing w:line="259" w:lineRule="auto"/>
        <w:ind w:right="622"/>
        <w:jc w:val="both"/>
        <w:rPr>
          <w:color w:val="000000"/>
        </w:rPr>
      </w:pPr>
      <w:r>
        <w:rPr>
          <w:color w:val="000000"/>
        </w:rPr>
        <w:t>Records subject to sponsor-specific reporting requirements will be retained with the UMD official sponsored project file and retired according to the applicable UMD and/or federal schedule.</w:t>
      </w:r>
    </w:p>
    <w:p w14:paraId="0000003E" w14:textId="77777777" w:rsidR="00425B22" w:rsidRDefault="00425B22">
      <w:pPr>
        <w:pBdr>
          <w:top w:val="nil"/>
          <w:left w:val="nil"/>
          <w:bottom w:val="nil"/>
          <w:right w:val="nil"/>
          <w:between w:val="nil"/>
        </w:pBdr>
        <w:spacing w:before="8"/>
        <w:rPr>
          <w:color w:val="000000"/>
        </w:rPr>
      </w:pPr>
    </w:p>
    <w:p w14:paraId="0000003F" w14:textId="77777777" w:rsidR="00425B22" w:rsidRDefault="00000000">
      <w:pPr>
        <w:tabs>
          <w:tab w:val="left" w:pos="839"/>
          <w:tab w:val="left" w:pos="840"/>
        </w:tabs>
        <w:spacing w:line="259" w:lineRule="auto"/>
        <w:ind w:right="190"/>
      </w:pPr>
      <w:r>
        <w:rPr>
          <w:b/>
          <w:u w:val="single"/>
        </w:rPr>
        <w:t>Applicability to Subawards</w:t>
      </w:r>
      <w:r>
        <w:t xml:space="preserve"> </w:t>
      </w:r>
    </w:p>
    <w:p w14:paraId="00000040" w14:textId="34AA0D8E" w:rsidR="00425B22" w:rsidRDefault="00000000">
      <w:pPr>
        <w:tabs>
          <w:tab w:val="left" w:pos="839"/>
          <w:tab w:val="left" w:pos="840"/>
        </w:tabs>
        <w:spacing w:before="8" w:line="259" w:lineRule="auto"/>
        <w:ind w:right="190"/>
        <w:rPr>
          <w:b/>
          <w:u w:val="single"/>
        </w:rPr>
      </w:pPr>
      <w:r>
        <w:t>By executing the UMD Subrecipient Commitment Form</w:t>
      </w:r>
      <w:r w:rsidR="00072E9A">
        <w:t xml:space="preserve"> and the Subaward document</w:t>
      </w:r>
      <w:r>
        <w:t xml:space="preserve">, the subrecipient certifies that the appropriate programmatic and administrative personnel involved in its application are aware of applicable federal and sponsor guidelines and policies, including those concerning misconduct, and are prepared to </w:t>
      </w:r>
      <w:proofErr w:type="gramStart"/>
      <w:r>
        <w:t>enter into</w:t>
      </w:r>
      <w:proofErr w:type="gramEnd"/>
      <w:r>
        <w:t xml:space="preserve"> a Subrecipient Agreement consistent with the applicable flow-down requirements.</w:t>
      </w:r>
    </w:p>
    <w:p w14:paraId="00000041" w14:textId="77777777" w:rsidR="00425B22" w:rsidRDefault="00425B22">
      <w:pPr>
        <w:pBdr>
          <w:top w:val="nil"/>
          <w:left w:val="nil"/>
          <w:bottom w:val="nil"/>
          <w:right w:val="nil"/>
          <w:between w:val="nil"/>
        </w:pBdr>
        <w:spacing w:before="8"/>
        <w:rPr>
          <w:sz w:val="23"/>
          <w:szCs w:val="23"/>
        </w:rPr>
      </w:pPr>
    </w:p>
    <w:p w14:paraId="00000042" w14:textId="77777777" w:rsidR="00425B22" w:rsidRDefault="00000000">
      <w:pPr>
        <w:pStyle w:val="Heading1"/>
        <w:tabs>
          <w:tab w:val="left" w:pos="839"/>
          <w:tab w:val="left" w:pos="840"/>
        </w:tabs>
        <w:ind w:left="0"/>
        <w:rPr>
          <w:u w:val="none"/>
        </w:rPr>
      </w:pPr>
      <w:r>
        <w:t>References</w:t>
      </w:r>
    </w:p>
    <w:p w14:paraId="00000043" w14:textId="77777777" w:rsidR="00425B22" w:rsidRDefault="00000000">
      <w:pPr>
        <w:numPr>
          <w:ilvl w:val="1"/>
          <w:numId w:val="3"/>
        </w:numPr>
        <w:pBdr>
          <w:top w:val="nil"/>
          <w:left w:val="nil"/>
          <w:bottom w:val="nil"/>
          <w:right w:val="nil"/>
          <w:between w:val="nil"/>
        </w:pBdr>
        <w:tabs>
          <w:tab w:val="left" w:pos="1201"/>
        </w:tabs>
        <w:spacing w:before="60" w:line="259" w:lineRule="auto"/>
        <w:ind w:right="528" w:hanging="360"/>
      </w:pPr>
      <w:sdt>
        <w:sdtPr>
          <w:tag w:val="goog_rdk_2"/>
          <w:id w:val="-540132844"/>
        </w:sdtPr>
        <w:sdtContent/>
      </w:sdt>
      <w:r>
        <w:rPr>
          <w:color w:val="000000"/>
        </w:rPr>
        <w:t>2 C.F.R. Part 200 Uniform Administrative Requirements, Cost Principles, and Audit Requirements for Federal Awards – § 200. 21</w:t>
      </w:r>
      <w:r>
        <w:t>1</w:t>
      </w:r>
      <w:r>
        <w:rPr>
          <w:color w:val="000000"/>
        </w:rPr>
        <w:t xml:space="preserve"> – Information contained in a Federal Award, (</w:t>
      </w:r>
      <w:r>
        <w:t>c</w:t>
      </w:r>
      <w:r>
        <w:rPr>
          <w:color w:val="000000"/>
        </w:rPr>
        <w:t>) General Terms and Conditions &amp; (</w:t>
      </w:r>
      <w:r>
        <w:t>d</w:t>
      </w:r>
      <w:r>
        <w:rPr>
          <w:color w:val="000000"/>
        </w:rPr>
        <w:t>) Federal Awarding Agency, Program, or Federal Award Specific Terms and Conditions.</w:t>
      </w:r>
    </w:p>
    <w:p w14:paraId="00000044" w14:textId="77777777" w:rsidR="00425B22" w:rsidRDefault="00000000">
      <w:pPr>
        <w:numPr>
          <w:ilvl w:val="1"/>
          <w:numId w:val="3"/>
        </w:numPr>
        <w:pBdr>
          <w:top w:val="nil"/>
          <w:left w:val="nil"/>
          <w:bottom w:val="nil"/>
          <w:right w:val="nil"/>
          <w:between w:val="nil"/>
        </w:pBdr>
        <w:tabs>
          <w:tab w:val="left" w:pos="1201"/>
        </w:tabs>
        <w:spacing w:line="268" w:lineRule="auto"/>
        <w:ind w:hanging="360"/>
      </w:pPr>
      <w:r>
        <w:rPr>
          <w:color w:val="000000"/>
        </w:rPr>
        <w:t xml:space="preserve">Sponsor-Specific </w:t>
      </w:r>
      <w:r>
        <w:t xml:space="preserve">Award Terms and Conditions, </w:t>
      </w:r>
      <w:r>
        <w:rPr>
          <w:color w:val="000000"/>
        </w:rPr>
        <w:t>Policies, and Procedures</w:t>
      </w:r>
    </w:p>
    <w:p w14:paraId="00000045" w14:textId="77777777" w:rsidR="00425B22" w:rsidRDefault="00000000">
      <w:pPr>
        <w:numPr>
          <w:ilvl w:val="2"/>
          <w:numId w:val="3"/>
        </w:numPr>
        <w:pBdr>
          <w:top w:val="nil"/>
          <w:left w:val="nil"/>
          <w:bottom w:val="nil"/>
          <w:right w:val="nil"/>
          <w:between w:val="nil"/>
        </w:pBdr>
        <w:tabs>
          <w:tab w:val="left" w:pos="1561"/>
        </w:tabs>
        <w:spacing w:before="22"/>
      </w:pPr>
      <w:r>
        <w:rPr>
          <w:color w:val="000000"/>
        </w:rPr>
        <w:t xml:space="preserve">The National Science Foundation - </w:t>
      </w:r>
      <w:hyperlink r:id="rId22">
        <w:r>
          <w:rPr>
            <w:color w:val="0000FF"/>
            <w:u w:val="single"/>
          </w:rPr>
          <w:t>https://www.n</w:t>
        </w:r>
        <w:r>
          <w:rPr>
            <w:color w:val="0000FF"/>
            <w:u w:val="single"/>
          </w:rPr>
          <w:t>s</w:t>
        </w:r>
        <w:r>
          <w:rPr>
            <w:color w:val="0000FF"/>
            <w:u w:val="single"/>
          </w:rPr>
          <w:t>f.gov/od/odi/term_and_condition.jsp</w:t>
        </w:r>
      </w:hyperlink>
    </w:p>
    <w:p w14:paraId="00000046" w14:textId="77777777" w:rsidR="00425B22" w:rsidRDefault="00000000">
      <w:pPr>
        <w:numPr>
          <w:ilvl w:val="2"/>
          <w:numId w:val="3"/>
        </w:numPr>
        <w:pBdr>
          <w:top w:val="nil"/>
          <w:left w:val="nil"/>
          <w:bottom w:val="nil"/>
          <w:right w:val="nil"/>
          <w:between w:val="nil"/>
        </w:pBdr>
        <w:tabs>
          <w:tab w:val="left" w:pos="1561"/>
        </w:tabs>
        <w:spacing w:before="21" w:line="259" w:lineRule="auto"/>
        <w:ind w:right="1435"/>
      </w:pPr>
      <w:sdt>
        <w:sdtPr>
          <w:tag w:val="goog_rdk_3"/>
          <w:id w:val="997470192"/>
        </w:sdtPr>
        <w:sdtContent/>
      </w:sdt>
      <w:r>
        <w:rPr>
          <w:color w:val="000000"/>
        </w:rPr>
        <w:t xml:space="preserve">The National Institutes of Health – </w:t>
      </w:r>
      <w:hyperlink r:id="rId23">
        <w:r>
          <w:rPr>
            <w:color w:val="0000FF"/>
            <w:u w:val="single"/>
          </w:rPr>
          <w:t>https://grants.nih</w:t>
        </w:r>
        <w:r>
          <w:rPr>
            <w:color w:val="0000FF"/>
            <w:u w:val="single"/>
          </w:rPr>
          <w:t>.</w:t>
        </w:r>
        <w:r>
          <w:rPr>
            <w:color w:val="0000FF"/>
            <w:u w:val="single"/>
          </w:rPr>
          <w:t>gov/grants/policy/harassment/policy-requirement.htm</w:t>
        </w:r>
      </w:hyperlink>
      <w:r>
        <w:rPr>
          <w:color w:val="0000FF"/>
          <w:u w:val="single"/>
        </w:rPr>
        <w:t xml:space="preserve"> </w:t>
      </w:r>
    </w:p>
    <w:p w14:paraId="00000047" w14:textId="77777777" w:rsidR="00425B22" w:rsidRDefault="00000000">
      <w:pPr>
        <w:numPr>
          <w:ilvl w:val="2"/>
          <w:numId w:val="3"/>
        </w:numPr>
        <w:pBdr>
          <w:top w:val="nil"/>
          <w:left w:val="nil"/>
          <w:bottom w:val="nil"/>
          <w:right w:val="nil"/>
          <w:between w:val="nil"/>
        </w:pBdr>
        <w:tabs>
          <w:tab w:val="left" w:pos="1561"/>
        </w:tabs>
        <w:spacing w:line="259" w:lineRule="auto"/>
        <w:ind w:right="703"/>
      </w:pPr>
      <w:r>
        <w:rPr>
          <w:color w:val="000000"/>
        </w:rPr>
        <w:t xml:space="preserve">The National Aeronautics and Space Administration – </w:t>
      </w:r>
      <w:sdt>
        <w:sdtPr>
          <w:tag w:val="goog_rdk_4"/>
          <w:id w:val="-2119060314"/>
        </w:sdtPr>
        <w:sdtContent/>
      </w:sdt>
      <w:hyperlink r:id="rId24">
        <w:r>
          <w:rPr>
            <w:color w:val="0000FF"/>
            <w:u w:val="single"/>
          </w:rPr>
          <w:t>https://mi</w:t>
        </w:r>
        <w:r>
          <w:rPr>
            <w:color w:val="0000FF"/>
            <w:u w:val="single"/>
          </w:rPr>
          <w:t>s</w:t>
        </w:r>
        <w:r>
          <w:rPr>
            <w:color w:val="0000FF"/>
            <w:u w:val="single"/>
          </w:rPr>
          <w:t>sionstem.nasa.gov/term-condition-institutional-harassment-discr.html</w:t>
        </w:r>
      </w:hyperlink>
    </w:p>
    <w:p w14:paraId="00000048" w14:textId="77777777" w:rsidR="00425B22" w:rsidRDefault="00000000">
      <w:pPr>
        <w:numPr>
          <w:ilvl w:val="2"/>
          <w:numId w:val="3"/>
        </w:numPr>
        <w:pBdr>
          <w:top w:val="nil"/>
          <w:left w:val="nil"/>
          <w:bottom w:val="nil"/>
          <w:right w:val="nil"/>
          <w:between w:val="nil"/>
        </w:pBdr>
        <w:tabs>
          <w:tab w:val="left" w:pos="1561"/>
        </w:tabs>
      </w:pPr>
      <w:r>
        <w:rPr>
          <w:color w:val="000000"/>
        </w:rPr>
        <w:t>The National Oceanic and Atmospheric Administration –</w:t>
      </w:r>
    </w:p>
    <w:p w14:paraId="00000049" w14:textId="77777777" w:rsidR="00425B22" w:rsidRDefault="00000000">
      <w:pPr>
        <w:pBdr>
          <w:top w:val="nil"/>
          <w:left w:val="nil"/>
          <w:bottom w:val="nil"/>
          <w:right w:val="nil"/>
          <w:between w:val="nil"/>
        </w:pBdr>
        <w:ind w:left="1560"/>
        <w:rPr>
          <w:color w:val="000000"/>
        </w:rPr>
      </w:pPr>
      <w:hyperlink r:id="rId25">
        <w:r>
          <w:rPr>
            <w:color w:val="0000FF"/>
            <w:u w:val="single"/>
          </w:rPr>
          <w:t>https://</w:t>
        </w:r>
        <w:r>
          <w:rPr>
            <w:color w:val="0000FF"/>
            <w:u w:val="single"/>
          </w:rPr>
          <w:t>w</w:t>
        </w:r>
        <w:r>
          <w:rPr>
            <w:color w:val="0000FF"/>
            <w:u w:val="single"/>
          </w:rPr>
          <w:t>ww.noaa.gov/organization/administration/nao-202-1106-noaa-sexual-assault-and-sexual-harassment-prevention-and</w:t>
        </w:r>
      </w:hyperlink>
    </w:p>
    <w:p w14:paraId="0000004A" w14:textId="77777777" w:rsidR="00425B22" w:rsidRDefault="00000000">
      <w:pPr>
        <w:numPr>
          <w:ilvl w:val="0"/>
          <w:numId w:val="2"/>
        </w:numPr>
        <w:pBdr>
          <w:top w:val="nil"/>
          <w:left w:val="nil"/>
          <w:bottom w:val="nil"/>
          <w:right w:val="nil"/>
          <w:between w:val="nil"/>
        </w:pBdr>
      </w:pPr>
      <w:r>
        <w:rPr>
          <w:color w:val="000000"/>
        </w:rPr>
        <w:t xml:space="preserve">The Simons Foundation - </w:t>
      </w:r>
      <w:hyperlink r:id="rId26">
        <w:r>
          <w:rPr>
            <w:color w:val="0000FF"/>
            <w:u w:val="single"/>
          </w:rPr>
          <w:t>http</w:t>
        </w:r>
        <w:r>
          <w:rPr>
            <w:color w:val="0000FF"/>
            <w:u w:val="single"/>
          </w:rPr>
          <w:t>s</w:t>
        </w:r>
        <w:r>
          <w:rPr>
            <w:color w:val="0000FF"/>
            <w:u w:val="single"/>
          </w:rPr>
          <w:t>://www.simonsfoundation.org/funding-opportunities/policies-and-procedures/</w:t>
        </w:r>
      </w:hyperlink>
    </w:p>
    <w:p w14:paraId="0000004B" w14:textId="627A67F2" w:rsidR="00425B22" w:rsidRDefault="00000000">
      <w:pPr>
        <w:widowControl/>
        <w:numPr>
          <w:ilvl w:val="0"/>
          <w:numId w:val="1"/>
        </w:numPr>
        <w:shd w:val="clear" w:color="auto" w:fill="FFFFFF"/>
        <w:spacing w:before="280" w:after="120"/>
        <w:ind w:left="1530"/>
        <w:rPr>
          <w:color w:val="3D4952"/>
        </w:rPr>
      </w:pPr>
      <w:sdt>
        <w:sdtPr>
          <w:tag w:val="goog_rdk_5"/>
          <w:id w:val="-48614386"/>
        </w:sdtPr>
        <w:sdtContent/>
      </w:sdt>
      <w:r>
        <w:t xml:space="preserve">American Heart Association (AHA) - </w:t>
      </w:r>
      <w:r w:rsidR="0001779C" w:rsidRPr="0001779C">
        <w:rPr>
          <w:color w:val="0000FF"/>
        </w:rPr>
        <w:t>https://professional.heart.org/-/media/PHD-Files/Research/Research-Policies-and-Awardee-Hub-Media-Folder/aha_award_agreement_AC.pdf</w:t>
      </w:r>
    </w:p>
    <w:p w14:paraId="0000004C" w14:textId="77777777" w:rsidR="00425B22" w:rsidRDefault="00000000">
      <w:pPr>
        <w:widowControl/>
        <w:numPr>
          <w:ilvl w:val="0"/>
          <w:numId w:val="1"/>
        </w:numPr>
        <w:shd w:val="clear" w:color="auto" w:fill="FFFFFF"/>
        <w:spacing w:after="120"/>
        <w:ind w:left="1530"/>
        <w:rPr>
          <w:color w:val="3D4952"/>
        </w:rPr>
      </w:pPr>
      <w:sdt>
        <w:sdtPr>
          <w:tag w:val="goog_rdk_6"/>
          <w:id w:val="-1615282911"/>
        </w:sdtPr>
        <w:sdtContent/>
      </w:sdt>
      <w:r>
        <w:t>Robert Wood Johnson Foundation (RWJF) -</w:t>
      </w:r>
      <w:r>
        <w:rPr>
          <w:color w:val="3D4952"/>
        </w:rPr>
        <w:t xml:space="preserve"> </w:t>
      </w:r>
      <w:hyperlink r:id="rId27">
        <w:r>
          <w:rPr>
            <w:color w:val="0000FF"/>
            <w:u w:val="single"/>
          </w:rPr>
          <w:t>https://www.rwjf.org/content/granteeresources/FAQs/FAQsforApplicants.html</w:t>
        </w:r>
      </w:hyperlink>
    </w:p>
    <w:p w14:paraId="0000004D" w14:textId="2DB34249" w:rsidR="00425B22" w:rsidRDefault="00000000">
      <w:pPr>
        <w:widowControl/>
        <w:numPr>
          <w:ilvl w:val="0"/>
          <w:numId w:val="1"/>
        </w:numPr>
        <w:shd w:val="clear" w:color="auto" w:fill="FFFFFF"/>
        <w:spacing w:after="120"/>
        <w:ind w:left="1530"/>
      </w:pPr>
      <w:sdt>
        <w:sdtPr>
          <w:tag w:val="goog_rdk_7"/>
          <w:id w:val="321859988"/>
        </w:sdtPr>
        <w:sdtContent/>
      </w:sdt>
      <w:r>
        <w:t xml:space="preserve"> Howard Hughes Medical Institute (HHMI)</w:t>
      </w:r>
      <w:r w:rsidR="0001779C">
        <w:t xml:space="preserve">-see award </w:t>
      </w:r>
      <w:proofErr w:type="gramStart"/>
      <w:r w:rsidR="0001779C">
        <w:t>terms</w:t>
      </w:r>
      <w:proofErr w:type="gramEnd"/>
    </w:p>
    <w:sectPr w:rsidR="00425B22">
      <w:footerReference w:type="default" r:id="rId28"/>
      <w:footerReference w:type="first" r:id="rId29"/>
      <w:pgSz w:w="12240" w:h="15840"/>
      <w:pgMar w:top="1380" w:right="1340" w:bottom="1200" w:left="1320" w:header="0" w:footer="86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18A25" w14:textId="77777777" w:rsidR="00294705" w:rsidRDefault="00294705">
      <w:r>
        <w:separator/>
      </w:r>
    </w:p>
  </w:endnote>
  <w:endnote w:type="continuationSeparator" w:id="0">
    <w:p w14:paraId="3315FBE5" w14:textId="77777777" w:rsidR="00294705" w:rsidRDefault="0029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77777777" w:rsidR="00425B22" w:rsidRDefault="00000000">
    <w:pPr>
      <w:pBdr>
        <w:top w:val="nil"/>
        <w:left w:val="nil"/>
        <w:bottom w:val="nil"/>
        <w:right w:val="nil"/>
        <w:between w:val="nil"/>
      </w:pBdr>
      <w:spacing w:line="14" w:lineRule="auto"/>
      <w:rPr>
        <w:color w:val="000000"/>
      </w:rP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F" w14:textId="77777777" w:rsidR="00425B22" w:rsidRDefault="00000000">
    <w:pPr>
      <w:spacing w:before="98"/>
      <w:ind w:left="120"/>
      <w:rPr>
        <w:sz w:val="20"/>
        <w:szCs w:val="20"/>
      </w:rPr>
    </w:pPr>
    <w:r>
      <w:rPr>
        <w:sz w:val="20"/>
        <w:szCs w:val="20"/>
        <w:vertAlign w:val="superscript"/>
      </w:rPr>
      <w:t>1</w:t>
    </w:r>
    <w:r>
      <w:rPr>
        <w:sz w:val="20"/>
        <w:szCs w:val="20"/>
      </w:rPr>
      <w:t xml:space="preserve"> The References Section of this procedure includes links to the sponsor-specific policies issued to date and will be updated as additional sponsors follow suit and/or an enhanced federal-wide requirement is implemented. (Procedure last updated 1/2023)</w:t>
    </w:r>
  </w:p>
  <w:p w14:paraId="00000050" w14:textId="77777777" w:rsidR="00425B22" w:rsidRDefault="00425B2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34C4E" w14:textId="77777777" w:rsidR="00294705" w:rsidRDefault="00294705">
      <w:r>
        <w:separator/>
      </w:r>
    </w:p>
  </w:footnote>
  <w:footnote w:type="continuationSeparator" w:id="0">
    <w:p w14:paraId="5BA36D8A" w14:textId="77777777" w:rsidR="00294705" w:rsidRDefault="00294705">
      <w:r>
        <w:continuationSeparator/>
      </w:r>
    </w:p>
  </w:footnote>
  <w:footnote w:id="1">
    <w:p w14:paraId="0000004E" w14:textId="77777777" w:rsidR="00425B22" w:rsidRDefault="00000000">
      <w:r>
        <w:rPr>
          <w:vertAlign w:val="superscript"/>
        </w:rPr>
        <w:footnoteRef/>
      </w:r>
      <w:r>
        <w:t xml:space="preserve"> Sponsor-specific terms may include timelines for reporting, and requirements to report open investigations, administrative actions, </w:t>
      </w:r>
      <w:proofErr w:type="gramStart"/>
      <w:r>
        <w:t>determinations</w:t>
      </w:r>
      <w:proofErr w:type="gramEnd"/>
      <w:r>
        <w:t xml:space="preserve"> or findings, and/or discipline against PIs, Co-PIs, or other senior/key personnel to the sponsor. The Reference list is not intended to be exhaustive.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419F"/>
    <w:multiLevelType w:val="multilevel"/>
    <w:tmpl w:val="72F815C4"/>
    <w:lvl w:ilvl="0">
      <w:numFmt w:val="bullet"/>
      <w:lvlText w:val="●"/>
      <w:lvlJc w:val="left"/>
      <w:pPr>
        <w:ind w:left="840" w:hanging="360"/>
      </w:pPr>
      <w:rPr>
        <w:rFonts w:ascii="Noto Sans Symbols" w:eastAsia="Noto Sans Symbols" w:hAnsi="Noto Sans Symbols" w:cs="Noto Sans Symbols"/>
        <w:b w:val="0"/>
        <w:i w:val="0"/>
        <w:sz w:val="22"/>
        <w:szCs w:val="22"/>
      </w:rPr>
    </w:lvl>
    <w:lvl w:ilvl="1">
      <w:numFmt w:val="bullet"/>
      <w:lvlText w:val="➢"/>
      <w:lvlJc w:val="left"/>
      <w:pPr>
        <w:ind w:left="1200" w:hanging="361"/>
      </w:pPr>
      <w:rPr>
        <w:rFonts w:ascii="Noto Sans Symbols" w:eastAsia="Noto Sans Symbols" w:hAnsi="Noto Sans Symbols" w:cs="Noto Sans Symbols"/>
        <w:b w:val="0"/>
        <w:i w:val="0"/>
        <w:sz w:val="22"/>
        <w:szCs w:val="22"/>
      </w:rPr>
    </w:lvl>
    <w:lvl w:ilvl="2">
      <w:numFmt w:val="bullet"/>
      <w:lvlText w:val="➢"/>
      <w:lvlJc w:val="left"/>
      <w:pPr>
        <w:ind w:left="1560" w:hanging="360"/>
      </w:pPr>
      <w:rPr>
        <w:rFonts w:ascii="Noto Sans Symbols" w:eastAsia="Noto Sans Symbols" w:hAnsi="Noto Sans Symbols" w:cs="Noto Sans Symbols"/>
        <w:color w:val="111111"/>
        <w:u w:val="none"/>
      </w:rPr>
    </w:lvl>
    <w:lvl w:ilvl="3">
      <w:numFmt w:val="bullet"/>
      <w:lvlText w:val="•"/>
      <w:lvlJc w:val="left"/>
      <w:pPr>
        <w:ind w:left="2562" w:hanging="361"/>
      </w:pPr>
    </w:lvl>
    <w:lvl w:ilvl="4">
      <w:numFmt w:val="bullet"/>
      <w:lvlText w:val="•"/>
      <w:lvlJc w:val="left"/>
      <w:pPr>
        <w:ind w:left="3565" w:hanging="361"/>
      </w:pPr>
    </w:lvl>
    <w:lvl w:ilvl="5">
      <w:numFmt w:val="bullet"/>
      <w:lvlText w:val="•"/>
      <w:lvlJc w:val="left"/>
      <w:pPr>
        <w:ind w:left="4567" w:hanging="361"/>
      </w:pPr>
    </w:lvl>
    <w:lvl w:ilvl="6">
      <w:numFmt w:val="bullet"/>
      <w:lvlText w:val="•"/>
      <w:lvlJc w:val="left"/>
      <w:pPr>
        <w:ind w:left="5570" w:hanging="361"/>
      </w:pPr>
    </w:lvl>
    <w:lvl w:ilvl="7">
      <w:numFmt w:val="bullet"/>
      <w:lvlText w:val="•"/>
      <w:lvlJc w:val="left"/>
      <w:pPr>
        <w:ind w:left="6572" w:hanging="361"/>
      </w:pPr>
    </w:lvl>
    <w:lvl w:ilvl="8">
      <w:numFmt w:val="bullet"/>
      <w:lvlText w:val="•"/>
      <w:lvlJc w:val="left"/>
      <w:pPr>
        <w:ind w:left="7575" w:hanging="361"/>
      </w:pPr>
    </w:lvl>
  </w:abstractNum>
  <w:abstractNum w:abstractNumId="1" w15:restartNumberingAfterBreak="0">
    <w:nsid w:val="2250084A"/>
    <w:multiLevelType w:val="multilevel"/>
    <w:tmpl w:val="68EA5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CC0B34"/>
    <w:multiLevelType w:val="multilevel"/>
    <w:tmpl w:val="1BC6DB1A"/>
    <w:lvl w:ilvl="0">
      <w:start w:val="1"/>
      <w:numFmt w:val="bullet"/>
      <w:lvlText w:val="➢"/>
      <w:lvlJc w:val="left"/>
      <w:pPr>
        <w:ind w:left="1440" w:hanging="360"/>
      </w:pPr>
      <w:rPr>
        <w:rFonts w:ascii="Noto Sans Symbols" w:eastAsia="Noto Sans Symbols" w:hAnsi="Noto Sans Symbols" w:cs="Noto Sans Symbols"/>
        <w:sz w:val="20"/>
        <w:szCs w:val="20"/>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abstractNum w:abstractNumId="3" w15:restartNumberingAfterBreak="0">
    <w:nsid w:val="65DF5BD0"/>
    <w:multiLevelType w:val="multilevel"/>
    <w:tmpl w:val="F33A9424"/>
    <w:lvl w:ilvl="0">
      <w:start w:val="1"/>
      <w:numFmt w:val="bullet"/>
      <w:lvlText w:val="➢"/>
      <w:lvlJc w:val="left"/>
      <w:pPr>
        <w:ind w:left="153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465437902">
    <w:abstractNumId w:val="2"/>
  </w:num>
  <w:num w:numId="2" w16cid:durableId="1821192980">
    <w:abstractNumId w:val="3"/>
  </w:num>
  <w:num w:numId="3" w16cid:durableId="279143310">
    <w:abstractNumId w:val="0"/>
  </w:num>
  <w:num w:numId="4" w16cid:durableId="750195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B22"/>
    <w:rsid w:val="0001779C"/>
    <w:rsid w:val="00072E9A"/>
    <w:rsid w:val="00294705"/>
    <w:rsid w:val="00425B22"/>
    <w:rsid w:val="00A9292E"/>
    <w:rsid w:val="00F96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9761A"/>
  <w15:docId w15:val="{A482D91A-62C8-477F-A601-4D9E6AF0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
      <w:ind w:left="120"/>
      <w:outlineLvl w:val="0"/>
    </w:pPr>
    <w:rPr>
      <w:b/>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216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6E4"/>
    <w:rPr>
      <w:rFonts w:ascii="Segoe UI" w:hAnsi="Segoe UI" w:cs="Segoe UI"/>
      <w:sz w:val="18"/>
      <w:szCs w:val="18"/>
    </w:rPr>
  </w:style>
  <w:style w:type="paragraph" w:styleId="Revision">
    <w:name w:val="Revision"/>
    <w:hidden/>
    <w:uiPriority w:val="99"/>
    <w:semiHidden/>
    <w:rsid w:val="00072E9A"/>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smd.edu/regents/bylaws/SectionVI/VI100.pdf" TargetMode="External"/><Relationship Id="rId13" Type="http://schemas.openxmlformats.org/officeDocument/2006/relationships/hyperlink" Target="https://www.usmd.edu/regents/bylaws/SectionVI/VI160.pdf" TargetMode="External"/><Relationship Id="rId18" Type="http://schemas.openxmlformats.org/officeDocument/2006/relationships/hyperlink" Target="https://www.usmd.edu/regents/bylaws/SectionVII/VII800.pdf" TargetMode="External"/><Relationship Id="rId26" Type="http://schemas.openxmlformats.org/officeDocument/2006/relationships/hyperlink" Target="https://www.simonsfoundation.org/funding-opportunities/policies-and-procedures/" TargetMode="External"/><Relationship Id="rId3" Type="http://schemas.openxmlformats.org/officeDocument/2006/relationships/styles" Target="styles.xml"/><Relationship Id="rId21" Type="http://schemas.openxmlformats.org/officeDocument/2006/relationships/hyperlink" Target="https://policies.umd.edu/student-affairs/university-of-maryland-code-of-student-conduct" TargetMode="External"/><Relationship Id="rId7" Type="http://schemas.openxmlformats.org/officeDocument/2006/relationships/endnotes" Target="endnotes.xml"/><Relationship Id="rId12" Type="http://schemas.openxmlformats.org/officeDocument/2006/relationships/hyperlink" Target="https://policies.umd.edu/general-administration/university-of-maryland-policy-of-non-discrimination-on-the-basis-of-gender-identity-or-expression-in-the-use-of-gendered-facilities" TargetMode="External"/><Relationship Id="rId17" Type="http://schemas.openxmlformats.org/officeDocument/2006/relationships/hyperlink" Target="https://policies.umd.edu/personnel/university-of-maryland-faculty-and-staff-workplace-violence-reporting-and-risk-assessment-procedures" TargetMode="External"/><Relationship Id="rId25" Type="http://schemas.openxmlformats.org/officeDocument/2006/relationships/hyperlink" Target="https://www.noaa.gov/organization/administration/nao-202-1106-noaa-sexual-assault-and-sexual-harassment-prevention-and" TargetMode="External"/><Relationship Id="rId2" Type="http://schemas.openxmlformats.org/officeDocument/2006/relationships/numbering" Target="numbering.xml"/><Relationship Id="rId16" Type="http://schemas.openxmlformats.org/officeDocument/2006/relationships/hyperlink" Target="https://www.usmd.edu/regents/bylaws/SectionVII/VII805.pdf" TargetMode="External"/><Relationship Id="rId20" Type="http://schemas.openxmlformats.org/officeDocument/2006/relationships/hyperlink" Target="https://www.usmd.edu/regents/bylaws/SectionVII/VII230.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ies.umd.edu/general-administration/university-of-maryland-disability-accessibility-policy-and-procedures" TargetMode="External"/><Relationship Id="rId24" Type="http://schemas.openxmlformats.org/officeDocument/2006/relationships/hyperlink" Target="https://missionstem.nasa.gov/term-condition-institutional-harassment-discr.html" TargetMode="External"/><Relationship Id="rId5" Type="http://schemas.openxmlformats.org/officeDocument/2006/relationships/webSettings" Target="webSettings.xml"/><Relationship Id="rId15" Type="http://schemas.openxmlformats.org/officeDocument/2006/relationships/hyperlink" Target="https://policies.umd.edu/general-administration/university-of-maryland-policy-on-threatening-and-intimidating-conduct" TargetMode="External"/><Relationship Id="rId23" Type="http://schemas.openxmlformats.org/officeDocument/2006/relationships/hyperlink" Target="https://grants.nih.gov/grants/policy/harassment/policy-requirement.htm" TargetMode="External"/><Relationship Id="rId28" Type="http://schemas.openxmlformats.org/officeDocument/2006/relationships/footer" Target="footer1.xml"/><Relationship Id="rId10" Type="http://schemas.openxmlformats.org/officeDocument/2006/relationships/hyperlink" Target="https://policies.umd.edu/general-administration/university-of-maryland-non-discrimination-policy-and-procedures" TargetMode="External"/><Relationship Id="rId19" Type="http://schemas.openxmlformats.org/officeDocument/2006/relationships/hyperlink" Target="https://policies.umd.edu/faculty/university-of-maryland-policies-and-procedures-governing-faculty-grievanc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licies.umd.edu/general-administration/university-of-maryland-equal-employment-opportunity-and-affirmative-action-statement-of-policy" TargetMode="External"/><Relationship Id="rId14" Type="http://schemas.openxmlformats.org/officeDocument/2006/relationships/hyperlink" Target="https://policies.umd.edu/general-administration/university-of-maryland-policy-and-procedures-on-sexual-harassment-and-other-sexual-misconduct" TargetMode="External"/><Relationship Id="rId22" Type="http://schemas.openxmlformats.org/officeDocument/2006/relationships/hyperlink" Target="https://www.nsf.gov/od/odi/term_and_condition.jsp" TargetMode="External"/><Relationship Id="rId27" Type="http://schemas.openxmlformats.org/officeDocument/2006/relationships/hyperlink" Target="https://www.rwjf.org/content/granteeresources/FAQs/FAQsforApplicants.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6WDYg1RMZ8L0VOBCEf7PQfwemQ==">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1592</Words>
  <Characters>9413</Characters>
  <Application>Microsoft Office Word</Application>
  <DocSecurity>0</DocSecurity>
  <Lines>209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Wendy T. Montgomery</cp:lastModifiedBy>
  <cp:revision>2</cp:revision>
  <dcterms:created xsi:type="dcterms:W3CDTF">2023-10-03T19:40:00Z</dcterms:created>
  <dcterms:modified xsi:type="dcterms:W3CDTF">2023-10-03T19:40:00Z</dcterms:modified>
</cp:coreProperties>
</file>